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A626" w14:textId="35D6292F" w:rsidR="00842DE5" w:rsidRPr="00DA0A92" w:rsidRDefault="00FC7C3A" w:rsidP="00842DE5">
      <w:pPr>
        <w:spacing w:after="0" w:line="20" w:lineRule="atLeast"/>
        <w:ind w:left="2160"/>
        <w:rPr>
          <w:rFonts w:ascii="Georgia" w:hAnsi="Georgia"/>
          <w:sz w:val="56"/>
          <w:szCs w:val="56"/>
        </w:rPr>
      </w:pPr>
      <w:permStart w:id="1328176082" w:edGrp="everyone"/>
      <w:r w:rsidRPr="00DA0A92">
        <w:rPr>
          <w:rFonts w:ascii="Georgia" w:hAnsi="Georg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43EFA" wp14:editId="7ECFFD2F">
                <wp:simplePos x="0" y="0"/>
                <wp:positionH relativeFrom="column">
                  <wp:posOffset>1381125</wp:posOffset>
                </wp:positionH>
                <wp:positionV relativeFrom="margin">
                  <wp:posOffset>-1419225</wp:posOffset>
                </wp:positionV>
                <wp:extent cx="4743450" cy="1057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F951A" w14:textId="62120DEA" w:rsidR="00CA1157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permStart w:id="505443146" w:edGrp="everyone"/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MURRAY COUNTY</w:t>
                            </w:r>
                          </w:p>
                          <w:p w14:paraId="69ACB155" w14:textId="0196DAE2" w:rsidR="00FC7C3A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COMMISSIONER’S MEETING</w:t>
                            </w:r>
                          </w:p>
                          <w:p w14:paraId="1F908D29" w14:textId="52CD1AC1" w:rsidR="00FC7C3A" w:rsidRPr="00CF38D2" w:rsidRDefault="00FC7C3A" w:rsidP="00CF38D2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P.O Box 1129/121 N. 4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Ave.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Chatsworth, Georgi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a</w:t>
                            </w:r>
                            <w:r w:rsid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30705</w:t>
                            </w:r>
                          </w:p>
                          <w:p w14:paraId="70035E06" w14:textId="05C0E89A" w:rsidR="00FC7C3A" w:rsidRPr="00CF38D2" w:rsidRDefault="00CF38D2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706.517.1400 Ext. 1277</w:t>
                            </w:r>
                          </w:p>
                          <w:p w14:paraId="4EFFF0D7" w14:textId="68BF5D5E" w:rsidR="00FC7C3A" w:rsidRPr="00CF38D2" w:rsidRDefault="000B517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D050BE">
                                <w:rPr>
                                  <w:rStyle w:val="Hyperlink"/>
                                  <w:rFonts w:ascii="Georgia" w:hAnsi="Georgia"/>
                                  <w:sz w:val="20"/>
                                  <w:szCs w:val="20"/>
                                </w:rPr>
                                <w:t>nbishop@murraycountyga.gov</w:t>
                              </w:r>
                            </w:hyperlink>
                          </w:p>
                          <w:permEnd w:id="505443146"/>
                          <w:p w14:paraId="3927633D" w14:textId="77777777" w:rsidR="00FC7C3A" w:rsidRPr="00FC7C3A" w:rsidRDefault="00FC7C3A" w:rsidP="00CA1157">
                            <w:pPr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3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-111.75pt;width:373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">
                <v:textbox>
                  <w:txbxContent>
                    <w:p w14:paraId="187F951A" w14:textId="62120DEA" w:rsidR="00CA1157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permStart w:id="505443146" w:edGrp="everyone"/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MURRAY COUNTY</w:t>
                      </w:r>
                    </w:p>
                    <w:p w14:paraId="69ACB155" w14:textId="0196DAE2" w:rsidR="00FC7C3A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COMMISSIONER’S MEETING</w:t>
                      </w:r>
                    </w:p>
                    <w:p w14:paraId="1F908D29" w14:textId="52CD1AC1" w:rsidR="00FC7C3A" w:rsidRPr="00CF38D2" w:rsidRDefault="00FC7C3A" w:rsidP="00CF38D2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P.O Box 1129/121 N. 4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Ave.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Chatsworth, Georgi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a</w:t>
                      </w:r>
                      <w:r w:rsid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30705</w:t>
                      </w:r>
                    </w:p>
                    <w:p w14:paraId="70035E06" w14:textId="05C0E89A" w:rsidR="00FC7C3A" w:rsidRPr="00CF38D2" w:rsidRDefault="00CF38D2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706.517.1400 Ext. 1277</w:t>
                      </w:r>
                    </w:p>
                    <w:p w14:paraId="4EFFF0D7" w14:textId="68BF5D5E" w:rsidR="00FC7C3A" w:rsidRPr="00CF38D2" w:rsidRDefault="000B517A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hyperlink r:id="rId8" w:history="1">
                        <w:r w:rsidRPr="00D050BE">
                          <w:rPr>
                            <w:rStyle w:val="Hyperlink"/>
                            <w:rFonts w:ascii="Georgia" w:hAnsi="Georgia"/>
                            <w:sz w:val="20"/>
                            <w:szCs w:val="20"/>
                          </w:rPr>
                          <w:t>nbishop@murraycountyga.gov</w:t>
                        </w:r>
                      </w:hyperlink>
                    </w:p>
                    <w:permEnd w:id="505443146"/>
                    <w:p w14:paraId="3927633D" w14:textId="77777777" w:rsidR="00FC7C3A" w:rsidRPr="00FC7C3A" w:rsidRDefault="00FC7C3A" w:rsidP="00CA1157">
                      <w:pPr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permEnd w:id="1328176082"/>
      <w:r w:rsidR="00842DE5" w:rsidRPr="00DA0A92">
        <w:rPr>
          <w:rFonts w:ascii="Georgia" w:hAnsi="Georgia"/>
          <w:b/>
          <w:bCs/>
          <w:sz w:val="56"/>
          <w:szCs w:val="56"/>
        </w:rPr>
        <w:t xml:space="preserve">             </w:t>
      </w:r>
      <w:r w:rsidR="00444FB2">
        <w:rPr>
          <w:rFonts w:ascii="Georgia" w:hAnsi="Georgia"/>
          <w:b/>
          <w:bCs/>
          <w:sz w:val="56"/>
          <w:szCs w:val="56"/>
        </w:rPr>
        <w:t xml:space="preserve">  </w:t>
      </w:r>
      <w:r w:rsidR="00EC5B5E">
        <w:rPr>
          <w:rFonts w:ascii="Georgia" w:hAnsi="Georgia"/>
          <w:b/>
          <w:bCs/>
          <w:sz w:val="56"/>
          <w:szCs w:val="56"/>
        </w:rPr>
        <w:t>Summary</w:t>
      </w:r>
    </w:p>
    <w:p w14:paraId="1DF7B60C" w14:textId="27662750" w:rsidR="00FC7C3A" w:rsidRPr="00393A16" w:rsidRDefault="00842DE5" w:rsidP="00842DE5">
      <w:pPr>
        <w:spacing w:after="0" w:line="20" w:lineRule="atLeast"/>
        <w:ind w:left="1440"/>
        <w:rPr>
          <w:rFonts w:ascii="Georgia" w:hAnsi="Georgia"/>
          <w:sz w:val="36"/>
          <w:szCs w:val="36"/>
        </w:rPr>
      </w:pPr>
      <w:r w:rsidRPr="00DA0A92">
        <w:rPr>
          <w:rFonts w:ascii="Georgia" w:hAnsi="Georgia"/>
          <w:sz w:val="32"/>
          <w:szCs w:val="32"/>
        </w:rPr>
        <w:t xml:space="preserve">      </w:t>
      </w:r>
      <w:r w:rsidR="00DA0A92" w:rsidRPr="00DA0A92">
        <w:rPr>
          <w:rFonts w:ascii="Georgia" w:hAnsi="Georgia"/>
          <w:sz w:val="32"/>
          <w:szCs w:val="32"/>
        </w:rPr>
        <w:t xml:space="preserve">         </w:t>
      </w:r>
      <w:r w:rsidRPr="00DA0A92">
        <w:rPr>
          <w:rFonts w:ascii="Georgia" w:hAnsi="Georgia"/>
          <w:sz w:val="32"/>
          <w:szCs w:val="32"/>
        </w:rPr>
        <w:t xml:space="preserve"> </w:t>
      </w:r>
      <w:r w:rsidR="00FC7C3A" w:rsidRPr="00393A16">
        <w:rPr>
          <w:rFonts w:ascii="Georgia" w:hAnsi="Georgia"/>
          <w:sz w:val="36"/>
          <w:szCs w:val="36"/>
        </w:rPr>
        <w:t>Murray County Commissioner’s Meeting</w:t>
      </w:r>
    </w:p>
    <w:p w14:paraId="11671EB5" w14:textId="28699F56" w:rsidR="008240BC" w:rsidRDefault="008756A1" w:rsidP="00124A0C">
      <w:pPr>
        <w:spacing w:after="0" w:line="20" w:lineRule="atLeast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</w:t>
      </w:r>
      <w:r w:rsidR="004C0416">
        <w:rPr>
          <w:rFonts w:ascii="Georgia" w:hAnsi="Georgia"/>
          <w:sz w:val="32"/>
          <w:szCs w:val="32"/>
        </w:rPr>
        <w:t>April 8</w:t>
      </w:r>
      <w:r w:rsidR="00E20F37" w:rsidRPr="00393A16">
        <w:rPr>
          <w:rFonts w:ascii="Georgia" w:hAnsi="Georgia"/>
          <w:sz w:val="32"/>
          <w:szCs w:val="32"/>
        </w:rPr>
        <w:t>, 2025</w:t>
      </w:r>
    </w:p>
    <w:p w14:paraId="620B322F" w14:textId="77777777" w:rsidR="006911D4" w:rsidRPr="00393A16" w:rsidRDefault="006911D4" w:rsidP="00124A0C">
      <w:pPr>
        <w:spacing w:after="0" w:line="20" w:lineRule="atLeast"/>
        <w:jc w:val="center"/>
        <w:rPr>
          <w:rFonts w:ascii="Georgia" w:hAnsi="Georgia"/>
          <w:sz w:val="32"/>
          <w:szCs w:val="32"/>
        </w:rPr>
      </w:pPr>
    </w:p>
    <w:p w14:paraId="25A8EEF5" w14:textId="5CE3F755" w:rsidR="00745FEC" w:rsidRPr="00DA0A92" w:rsidRDefault="00745FEC" w:rsidP="00266889">
      <w:pPr>
        <w:spacing w:after="0" w:line="20" w:lineRule="atLeast"/>
        <w:rPr>
          <w:rFonts w:ascii="Georgia" w:hAnsi="Georgia"/>
          <w:sz w:val="10"/>
          <w:szCs w:val="10"/>
        </w:rPr>
      </w:pPr>
    </w:p>
    <w:p w14:paraId="06032967" w14:textId="5DDF356B" w:rsidR="00393A16" w:rsidRPr="00393A16" w:rsidRDefault="00E544B5" w:rsidP="00393A16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 xml:space="preserve">The Sole Commissioner of Murray County, </w:t>
      </w:r>
      <w:r w:rsidR="00E20F37" w:rsidRPr="00393A16">
        <w:rPr>
          <w:rFonts w:ascii="Georgia Pro Cond" w:hAnsi="Georgia Pro Cond"/>
          <w:sz w:val="24"/>
          <w:szCs w:val="24"/>
        </w:rPr>
        <w:t>Noah Bishop</w:t>
      </w:r>
      <w:r w:rsidRPr="00393A16">
        <w:rPr>
          <w:rFonts w:ascii="Georgia Pro Cond" w:hAnsi="Georgia Pro Cond"/>
          <w:sz w:val="24"/>
          <w:szCs w:val="24"/>
        </w:rPr>
        <w:t>, called the meeting to order promptly at 9:00</w:t>
      </w:r>
      <w:r w:rsidR="00B2339C" w:rsidRPr="00393A16">
        <w:rPr>
          <w:rFonts w:ascii="Georgia Pro Cond" w:hAnsi="Georgia Pro Cond"/>
          <w:sz w:val="24"/>
          <w:szCs w:val="24"/>
        </w:rPr>
        <w:t>A.M.</w:t>
      </w:r>
      <w:r w:rsidRPr="00393A16">
        <w:rPr>
          <w:rFonts w:ascii="Georgia Pro Cond" w:hAnsi="Georgia Pro Cond"/>
          <w:sz w:val="24"/>
          <w:szCs w:val="24"/>
        </w:rPr>
        <w:t xml:space="preserve">, </w:t>
      </w:r>
      <w:r w:rsidR="004C0416">
        <w:rPr>
          <w:rFonts w:ascii="Georgia Pro Cond" w:hAnsi="Georgia Pro Cond"/>
          <w:sz w:val="24"/>
          <w:szCs w:val="24"/>
        </w:rPr>
        <w:t>April 8</w:t>
      </w:r>
      <w:r w:rsidR="00E20F37" w:rsidRPr="00393A16">
        <w:rPr>
          <w:rFonts w:ascii="Georgia Pro Cond" w:hAnsi="Georgia Pro Cond"/>
          <w:sz w:val="24"/>
          <w:szCs w:val="24"/>
        </w:rPr>
        <w:t>, 2025</w:t>
      </w:r>
      <w:r w:rsidRPr="00393A16">
        <w:rPr>
          <w:rFonts w:ascii="Georgia Pro Cond" w:hAnsi="Georgia Pro Cond"/>
          <w:sz w:val="24"/>
          <w:szCs w:val="24"/>
        </w:rPr>
        <w:t xml:space="preserve">, in the Hearing Room of the Murray County Annex. In attendance were </w:t>
      </w:r>
      <w:r w:rsidR="00E20F37" w:rsidRPr="00393A16">
        <w:rPr>
          <w:rFonts w:ascii="Georgia Pro Cond" w:hAnsi="Georgia Pro Cond"/>
          <w:sz w:val="24"/>
          <w:szCs w:val="24"/>
        </w:rPr>
        <w:t>Noah Bishop</w:t>
      </w:r>
      <w:r w:rsidRPr="00393A16">
        <w:rPr>
          <w:rFonts w:ascii="Georgia Pro Cond" w:hAnsi="Georgia Pro Cond"/>
          <w:sz w:val="24"/>
          <w:szCs w:val="24"/>
        </w:rPr>
        <w:t>, Sole Commissioner, Tommy Parker, County Manager,</w:t>
      </w:r>
      <w:r w:rsidR="00603336" w:rsidRPr="00393A16">
        <w:rPr>
          <w:rFonts w:ascii="Georgia Pro Cond" w:hAnsi="Georgia Pro Cond"/>
          <w:sz w:val="24"/>
          <w:szCs w:val="24"/>
        </w:rPr>
        <w:t xml:space="preserve"> </w:t>
      </w:r>
      <w:r w:rsidR="00BE4D32" w:rsidRPr="00393A16">
        <w:rPr>
          <w:rFonts w:ascii="Georgia Pro Cond" w:hAnsi="Georgia Pro Cond"/>
          <w:sz w:val="24"/>
          <w:szCs w:val="24"/>
        </w:rPr>
        <w:t>Kyle Presley</w:t>
      </w:r>
      <w:r w:rsidR="004C0416">
        <w:rPr>
          <w:rFonts w:ascii="Georgia Pro Cond" w:hAnsi="Georgia Pro Cond"/>
          <w:sz w:val="24"/>
          <w:szCs w:val="24"/>
        </w:rPr>
        <w:t xml:space="preserve"> with</w:t>
      </w:r>
      <w:r w:rsidR="00BE4D32" w:rsidRPr="00393A16">
        <w:rPr>
          <w:rFonts w:ascii="Georgia Pro Cond" w:hAnsi="Georgia Pro Cond"/>
          <w:sz w:val="24"/>
          <w:szCs w:val="24"/>
        </w:rPr>
        <w:t xml:space="preserve"> </w:t>
      </w:r>
      <w:r w:rsidR="004C0416">
        <w:rPr>
          <w:rFonts w:ascii="Georgia Pro Cond" w:hAnsi="Georgia Pro Cond"/>
          <w:sz w:val="24"/>
          <w:szCs w:val="24"/>
        </w:rPr>
        <w:t>t</w:t>
      </w:r>
      <w:r w:rsidR="00BE4D32" w:rsidRPr="00393A16">
        <w:rPr>
          <w:rFonts w:ascii="Georgia Pro Cond" w:hAnsi="Georgia Pro Cond"/>
          <w:sz w:val="24"/>
          <w:szCs w:val="24"/>
        </w:rPr>
        <w:t>he Chatsworth Time</w:t>
      </w:r>
      <w:r w:rsidR="00E20F37" w:rsidRPr="00393A16">
        <w:rPr>
          <w:rFonts w:ascii="Georgia Pro Cond" w:hAnsi="Georgia Pro Cond"/>
          <w:sz w:val="24"/>
          <w:szCs w:val="24"/>
        </w:rPr>
        <w:t xml:space="preserve">s, </w:t>
      </w:r>
      <w:r w:rsidR="000930A8" w:rsidRPr="00393A16">
        <w:rPr>
          <w:rFonts w:ascii="Georgia Pro Cond" w:hAnsi="Georgia Pro Cond"/>
          <w:sz w:val="24"/>
          <w:szCs w:val="24"/>
        </w:rPr>
        <w:t>Edward Dunn,</w:t>
      </w:r>
      <w:r w:rsidR="00075CB1" w:rsidRPr="00393A16">
        <w:rPr>
          <w:rFonts w:ascii="Georgia Pro Cond" w:hAnsi="Georgia Pro Cond"/>
          <w:sz w:val="24"/>
          <w:szCs w:val="24"/>
        </w:rPr>
        <w:t xml:space="preserve"> </w:t>
      </w:r>
      <w:r w:rsidR="004C0416">
        <w:rPr>
          <w:rFonts w:ascii="Georgia Pro Cond" w:hAnsi="Georgia Pro Cond"/>
          <w:sz w:val="24"/>
          <w:szCs w:val="24"/>
        </w:rPr>
        <w:t xml:space="preserve">Randy Creel, </w:t>
      </w:r>
      <w:r w:rsidR="008F6758" w:rsidRPr="00393A16">
        <w:rPr>
          <w:rFonts w:ascii="Georgia Pro Cond" w:hAnsi="Georgia Pro Cond"/>
          <w:sz w:val="24"/>
          <w:szCs w:val="24"/>
        </w:rPr>
        <w:t>and Tina Davis, County Clerk.</w:t>
      </w:r>
    </w:p>
    <w:p w14:paraId="5ECA8196" w14:textId="64149E20" w:rsidR="00CF727A" w:rsidRPr="000C30FC" w:rsidRDefault="00BE4D32" w:rsidP="00BE4D32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 xml:space="preserve"> </w:t>
      </w:r>
    </w:p>
    <w:p w14:paraId="73310661" w14:textId="3DC1C9A9" w:rsidR="00CF727A" w:rsidRPr="00393A16" w:rsidRDefault="003E7D0A" w:rsidP="003E7D0A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 xml:space="preserve">The first item on the agenda was to approve the </w:t>
      </w:r>
      <w:r w:rsidR="004C0416">
        <w:rPr>
          <w:rFonts w:ascii="Georgia Pro Cond" w:hAnsi="Georgia Pro Cond"/>
          <w:sz w:val="24"/>
          <w:szCs w:val="24"/>
        </w:rPr>
        <w:t>agenda</w:t>
      </w:r>
      <w:r w:rsidRPr="00393A16">
        <w:rPr>
          <w:rFonts w:ascii="Georgia Pro Cond" w:hAnsi="Georgia Pro Cond"/>
          <w:sz w:val="24"/>
          <w:szCs w:val="24"/>
        </w:rPr>
        <w:t xml:space="preserve"> for today's meeting. Commissioner </w:t>
      </w:r>
      <w:r w:rsidR="00E20F37" w:rsidRPr="00393A16">
        <w:rPr>
          <w:rFonts w:ascii="Georgia Pro Cond" w:hAnsi="Georgia Pro Cond"/>
          <w:sz w:val="24"/>
          <w:szCs w:val="24"/>
        </w:rPr>
        <w:t>Bishop approved the</w:t>
      </w:r>
      <w:r w:rsidRPr="00393A16">
        <w:rPr>
          <w:rFonts w:ascii="Georgia Pro Cond" w:hAnsi="Georgia Pro Cond"/>
          <w:sz w:val="24"/>
          <w:szCs w:val="24"/>
        </w:rPr>
        <w:t xml:space="preserve"> agenda</w:t>
      </w:r>
      <w:r w:rsidR="004C0416">
        <w:rPr>
          <w:rFonts w:ascii="Georgia Pro Cond" w:hAnsi="Georgia Pro Cond"/>
          <w:sz w:val="24"/>
          <w:szCs w:val="24"/>
        </w:rPr>
        <w:t xml:space="preserve"> </w:t>
      </w:r>
      <w:r w:rsidR="00E20F37" w:rsidRPr="00393A16">
        <w:rPr>
          <w:rFonts w:ascii="Georgia Pro Cond" w:hAnsi="Georgia Pro Cond"/>
          <w:sz w:val="24"/>
          <w:szCs w:val="24"/>
        </w:rPr>
        <w:t xml:space="preserve">as written for </w:t>
      </w:r>
      <w:r w:rsidR="004C0416">
        <w:rPr>
          <w:rFonts w:ascii="Georgia Pro Cond" w:hAnsi="Georgia Pro Cond"/>
          <w:sz w:val="24"/>
          <w:szCs w:val="24"/>
        </w:rPr>
        <w:t>April 8</w:t>
      </w:r>
      <w:r w:rsidR="001C1E8B">
        <w:rPr>
          <w:rFonts w:ascii="Georgia Pro Cond" w:hAnsi="Georgia Pro Cond"/>
          <w:sz w:val="24"/>
          <w:szCs w:val="24"/>
        </w:rPr>
        <w:t>,</w:t>
      </w:r>
      <w:r w:rsidR="00E20F37" w:rsidRPr="00393A16">
        <w:rPr>
          <w:rFonts w:ascii="Georgia Pro Cond" w:hAnsi="Georgia Pro Cond"/>
          <w:sz w:val="24"/>
          <w:szCs w:val="24"/>
        </w:rPr>
        <w:t xml:space="preserve"> 2025.</w:t>
      </w:r>
    </w:p>
    <w:p w14:paraId="5C534FCB" w14:textId="77777777" w:rsidR="00E544B5" w:rsidRPr="000C30FC" w:rsidRDefault="00E544B5" w:rsidP="008240BC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5AB4EC09" w14:textId="481C35B5" w:rsidR="00E544B5" w:rsidRDefault="00E20F37" w:rsidP="000C30FC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The</w:t>
      </w:r>
      <w:r w:rsidR="00E544B5" w:rsidRPr="00393A16">
        <w:rPr>
          <w:rFonts w:ascii="Georgia Pro Cond" w:hAnsi="Georgia Pro Cond"/>
          <w:sz w:val="24"/>
          <w:szCs w:val="24"/>
        </w:rPr>
        <w:t xml:space="preserve"> next order of business was to approve the </w:t>
      </w:r>
      <w:r w:rsidR="000930A8" w:rsidRPr="00393A16">
        <w:rPr>
          <w:rFonts w:ascii="Georgia Pro Cond" w:hAnsi="Georgia Pro Cond"/>
          <w:sz w:val="24"/>
          <w:szCs w:val="24"/>
        </w:rPr>
        <w:t>M</w:t>
      </w:r>
      <w:r w:rsidR="00E544B5" w:rsidRPr="00393A16">
        <w:rPr>
          <w:rFonts w:ascii="Georgia Pro Cond" w:hAnsi="Georgia Pro Cond"/>
          <w:sz w:val="24"/>
          <w:szCs w:val="24"/>
        </w:rPr>
        <w:t>inutes for</w:t>
      </w:r>
      <w:r w:rsidR="00A77B57" w:rsidRPr="00393A16">
        <w:rPr>
          <w:rFonts w:ascii="Georgia Pro Cond" w:hAnsi="Georgia Pro Cond"/>
          <w:sz w:val="24"/>
          <w:szCs w:val="24"/>
        </w:rPr>
        <w:t xml:space="preserve"> </w:t>
      </w:r>
      <w:r w:rsidR="00E544B5" w:rsidRPr="00393A16">
        <w:rPr>
          <w:rFonts w:ascii="Georgia Pro Cond" w:hAnsi="Georgia Pro Cond"/>
          <w:sz w:val="24"/>
          <w:szCs w:val="24"/>
        </w:rPr>
        <w:t>previous meetin</w:t>
      </w:r>
      <w:r w:rsidRPr="00393A16">
        <w:rPr>
          <w:rFonts w:ascii="Georgia Pro Cond" w:hAnsi="Georgia Pro Cond"/>
          <w:sz w:val="24"/>
          <w:szCs w:val="24"/>
        </w:rPr>
        <w:t>g</w:t>
      </w:r>
      <w:r w:rsidR="00A77B57" w:rsidRPr="00393A16">
        <w:rPr>
          <w:rFonts w:ascii="Georgia Pro Cond" w:hAnsi="Georgia Pro Cond"/>
          <w:sz w:val="24"/>
          <w:szCs w:val="24"/>
        </w:rPr>
        <w:t>(s)</w:t>
      </w:r>
      <w:r w:rsidR="00E544B5" w:rsidRPr="00393A16">
        <w:rPr>
          <w:rFonts w:ascii="Georgia Pro Cond" w:hAnsi="Georgia Pro Cond"/>
          <w:sz w:val="24"/>
          <w:szCs w:val="24"/>
        </w:rPr>
        <w:t xml:space="preserve"> </w:t>
      </w:r>
      <w:r w:rsidR="001C1E8B">
        <w:rPr>
          <w:rFonts w:ascii="Georgia Pro Cond" w:hAnsi="Georgia Pro Cond"/>
          <w:sz w:val="24"/>
          <w:szCs w:val="24"/>
        </w:rPr>
        <w:t xml:space="preserve">held in </w:t>
      </w:r>
      <w:r w:rsidR="00E544B5" w:rsidRPr="00393A16">
        <w:rPr>
          <w:rFonts w:ascii="Georgia Pro Cond" w:hAnsi="Georgia Pro Cond"/>
          <w:sz w:val="24"/>
          <w:szCs w:val="24"/>
        </w:rPr>
        <w:t xml:space="preserve">the month of </w:t>
      </w:r>
      <w:r w:rsidR="004C0416">
        <w:rPr>
          <w:rFonts w:ascii="Georgia Pro Cond" w:hAnsi="Georgia Pro Cond"/>
          <w:sz w:val="24"/>
          <w:szCs w:val="24"/>
        </w:rPr>
        <w:t>March</w:t>
      </w:r>
      <w:r w:rsidR="001C1E8B">
        <w:rPr>
          <w:rFonts w:ascii="Georgia Pro Cond" w:hAnsi="Georgia Pro Cond"/>
          <w:sz w:val="24"/>
          <w:szCs w:val="24"/>
        </w:rPr>
        <w:t xml:space="preserve"> 2025</w:t>
      </w:r>
      <w:r w:rsidR="00E544B5" w:rsidRPr="00393A16">
        <w:rPr>
          <w:rFonts w:ascii="Georgia Pro Cond" w:hAnsi="Georgia Pro Cond"/>
          <w:sz w:val="24"/>
          <w:szCs w:val="24"/>
        </w:rPr>
        <w:t xml:space="preserve">. The Commissioner reviewed and </w:t>
      </w:r>
      <w:r w:rsidR="00E544B5" w:rsidRPr="00393A16">
        <w:rPr>
          <w:rFonts w:ascii="Georgia Pro Cond" w:hAnsi="Georgia Pro Cond"/>
          <w:b/>
          <w:bCs/>
          <w:sz w:val="24"/>
          <w:szCs w:val="24"/>
        </w:rPr>
        <w:t>approved</w:t>
      </w:r>
      <w:r w:rsidR="00E544B5" w:rsidRPr="00393A16">
        <w:rPr>
          <w:rFonts w:ascii="Georgia Pro Cond" w:hAnsi="Georgia Pro Cond"/>
          <w:sz w:val="24"/>
          <w:szCs w:val="24"/>
        </w:rPr>
        <w:t xml:space="preserve"> the Minutes as written for</w:t>
      </w:r>
      <w:r w:rsidR="006119B3" w:rsidRPr="00393A16">
        <w:rPr>
          <w:rFonts w:ascii="Georgia Pro Cond" w:hAnsi="Georgia Pro Cond"/>
          <w:sz w:val="24"/>
          <w:szCs w:val="24"/>
        </w:rPr>
        <w:t xml:space="preserve"> the </w:t>
      </w:r>
      <w:r w:rsidR="004C0416">
        <w:rPr>
          <w:rFonts w:ascii="Georgia Pro Cond" w:hAnsi="Georgia Pro Cond"/>
          <w:sz w:val="24"/>
          <w:szCs w:val="24"/>
        </w:rPr>
        <w:t>March 4</w:t>
      </w:r>
      <w:r w:rsidR="001C1E8B">
        <w:rPr>
          <w:rFonts w:ascii="Georgia Pro Cond" w:hAnsi="Georgia Pro Cond"/>
          <w:sz w:val="24"/>
          <w:szCs w:val="24"/>
        </w:rPr>
        <w:t>, 2025</w:t>
      </w:r>
      <w:r w:rsidR="00CF727A" w:rsidRPr="00393A16">
        <w:rPr>
          <w:rFonts w:ascii="Georgia Pro Cond" w:hAnsi="Georgia Pro Cond"/>
          <w:sz w:val="24"/>
          <w:szCs w:val="24"/>
        </w:rPr>
        <w:t xml:space="preserve">, </w:t>
      </w:r>
      <w:r w:rsidR="00E544B5" w:rsidRPr="00393A16">
        <w:rPr>
          <w:rFonts w:ascii="Georgia Pro Cond" w:hAnsi="Georgia Pro Cond"/>
          <w:sz w:val="24"/>
          <w:szCs w:val="24"/>
        </w:rPr>
        <w:t>Murray County Commissioner’s Meeting</w:t>
      </w:r>
      <w:r w:rsidR="004C0416">
        <w:rPr>
          <w:rFonts w:ascii="Georgia Pro Cond" w:hAnsi="Georgia Pro Cond"/>
          <w:sz w:val="24"/>
          <w:szCs w:val="24"/>
        </w:rPr>
        <w:t xml:space="preserve"> and the March 4, 2025, Bid Opening for the South Industrial Park-Phase II Road Extension Project</w:t>
      </w:r>
      <w:r w:rsidR="001C1E8B">
        <w:rPr>
          <w:rFonts w:ascii="Georgia Pro Cond" w:hAnsi="Georgia Pro Cond"/>
          <w:sz w:val="24"/>
          <w:szCs w:val="24"/>
        </w:rPr>
        <w:t>.</w:t>
      </w:r>
    </w:p>
    <w:p w14:paraId="617D16AB" w14:textId="77777777" w:rsidR="000C30FC" w:rsidRPr="000C30FC" w:rsidRDefault="000C30FC" w:rsidP="000C30FC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</w:p>
    <w:p w14:paraId="7D4DE1C2" w14:textId="2FDAD407" w:rsidR="000C30FC" w:rsidRPr="00393A16" w:rsidRDefault="00E544B5" w:rsidP="000C30FC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N</w:t>
      </w:r>
      <w:r w:rsidR="009B5860">
        <w:rPr>
          <w:rFonts w:ascii="Georgia Pro Cond" w:hAnsi="Georgia Pro Cond"/>
          <w:sz w:val="24"/>
          <w:szCs w:val="24"/>
        </w:rPr>
        <w:t>ext on the Agenda is New Business</w:t>
      </w:r>
      <w:r w:rsidRPr="00393A16">
        <w:rPr>
          <w:rFonts w:ascii="Georgia Pro Cond" w:hAnsi="Georgia Pro Cond"/>
          <w:sz w:val="24"/>
          <w:szCs w:val="24"/>
        </w:rPr>
        <w:t>.</w:t>
      </w:r>
      <w:r w:rsidR="00A77B57" w:rsidRPr="00393A16">
        <w:rPr>
          <w:rFonts w:ascii="Georgia Pro Cond" w:hAnsi="Georgia Pro Cond"/>
          <w:sz w:val="24"/>
          <w:szCs w:val="24"/>
        </w:rPr>
        <w:t xml:space="preserve"> </w:t>
      </w:r>
      <w:r w:rsidR="00F917F2" w:rsidRPr="00393A16">
        <w:rPr>
          <w:rFonts w:ascii="Georgia Pro Cond" w:hAnsi="Georgia Pro Cond"/>
          <w:sz w:val="24"/>
          <w:szCs w:val="24"/>
        </w:rPr>
        <w:t>The following items</w:t>
      </w:r>
      <w:r w:rsidR="001C1E8B">
        <w:rPr>
          <w:rFonts w:ascii="Georgia Pro Cond" w:hAnsi="Georgia Pro Cond"/>
          <w:sz w:val="24"/>
          <w:szCs w:val="24"/>
        </w:rPr>
        <w:t xml:space="preserve"> were</w:t>
      </w:r>
      <w:r w:rsidR="00F21993">
        <w:rPr>
          <w:rFonts w:ascii="Georgia Pro Cond" w:hAnsi="Georgia Pro Cond"/>
          <w:sz w:val="24"/>
          <w:szCs w:val="24"/>
        </w:rPr>
        <w:t xml:space="preserve"> </w:t>
      </w:r>
      <w:r w:rsidR="00F917F2" w:rsidRPr="00393A16">
        <w:rPr>
          <w:rFonts w:ascii="Georgia Pro Cond" w:hAnsi="Georgia Pro Cond"/>
          <w:sz w:val="24"/>
          <w:szCs w:val="24"/>
        </w:rPr>
        <w:t>discussed</w:t>
      </w:r>
      <w:r w:rsidR="00F21993">
        <w:rPr>
          <w:rFonts w:ascii="Georgia Pro Cond" w:hAnsi="Georgia Pro Cond"/>
          <w:sz w:val="24"/>
          <w:szCs w:val="24"/>
        </w:rPr>
        <w:t xml:space="preserve"> today</w:t>
      </w:r>
      <w:r w:rsidR="00F917F2" w:rsidRPr="00393A16">
        <w:rPr>
          <w:rFonts w:ascii="Georgia Pro Cond" w:hAnsi="Georgia Pro Cond"/>
          <w:sz w:val="24"/>
          <w:szCs w:val="24"/>
        </w:rPr>
        <w:t xml:space="preserve"> under new business</w:t>
      </w:r>
      <w:r w:rsidRPr="00393A16">
        <w:rPr>
          <w:rFonts w:ascii="Georgia Pro Cond" w:hAnsi="Georgia Pro Cond"/>
          <w:sz w:val="24"/>
          <w:szCs w:val="24"/>
        </w:rPr>
        <w:t>:</w:t>
      </w:r>
    </w:p>
    <w:p w14:paraId="3DDA2F25" w14:textId="77777777" w:rsidR="00A77B57" w:rsidRPr="000C30FC" w:rsidRDefault="00A77B57" w:rsidP="008240BC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</w:p>
    <w:p w14:paraId="13A6588F" w14:textId="6CE30468" w:rsidR="00A77B57" w:rsidRPr="00393A16" w:rsidRDefault="001C1E8B" w:rsidP="00A77B57">
      <w:pPr>
        <w:spacing w:after="0" w:line="20" w:lineRule="atLeast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b/>
          <w:bCs/>
          <w:i/>
          <w:iCs/>
          <w:sz w:val="24"/>
          <w:szCs w:val="24"/>
        </w:rPr>
        <w:t xml:space="preserve">Item A: </w:t>
      </w:r>
      <w:r w:rsidR="006911D4">
        <w:rPr>
          <w:rFonts w:ascii="Georgia Pro Cond" w:hAnsi="Georgia Pro Cond"/>
          <w:sz w:val="24"/>
          <w:szCs w:val="24"/>
        </w:rPr>
        <w:t xml:space="preserve">The </w:t>
      </w:r>
      <w:r>
        <w:rPr>
          <w:rFonts w:ascii="Georgia Pro Cond" w:hAnsi="Georgia Pro Cond"/>
          <w:sz w:val="24"/>
          <w:szCs w:val="24"/>
        </w:rPr>
        <w:t xml:space="preserve">Sole </w:t>
      </w:r>
      <w:r w:rsidR="006911D4">
        <w:rPr>
          <w:rFonts w:ascii="Georgia Pro Cond" w:hAnsi="Georgia Pro Cond"/>
          <w:sz w:val="24"/>
          <w:szCs w:val="24"/>
        </w:rPr>
        <w:t>Commissioner</w:t>
      </w:r>
      <w:r>
        <w:rPr>
          <w:rFonts w:ascii="Georgia Pro Cond" w:hAnsi="Georgia Pro Cond"/>
          <w:sz w:val="24"/>
          <w:szCs w:val="24"/>
        </w:rPr>
        <w:t xml:space="preserve">, Noah Bishop, </w:t>
      </w:r>
      <w:r w:rsidR="004C0416">
        <w:rPr>
          <w:rFonts w:ascii="Georgia Pro Cond" w:hAnsi="Georgia Pro Cond"/>
          <w:sz w:val="24"/>
          <w:szCs w:val="24"/>
        </w:rPr>
        <w:t xml:space="preserve">gave specifics of a Capital Purchase for the Murray County Sheriff’s Office. </w:t>
      </w:r>
      <w:r w:rsidR="00E66672">
        <w:rPr>
          <w:rFonts w:ascii="Georgia Pro Cond" w:hAnsi="Georgia Pro Cond"/>
          <w:sz w:val="24"/>
          <w:szCs w:val="24"/>
        </w:rPr>
        <w:t>Five (5) Ford Explorer Interceptors (VIN: 1FM5K8AC0PGB03682, 1FM5K8AC1PGB03707,</w:t>
      </w:r>
      <w:r w:rsidR="00E66672" w:rsidRPr="00E66672">
        <w:rPr>
          <w:rFonts w:ascii="Georgia Pro Cond" w:hAnsi="Georgia Pro Cond"/>
          <w:sz w:val="24"/>
          <w:szCs w:val="24"/>
        </w:rPr>
        <w:t xml:space="preserve"> </w:t>
      </w:r>
      <w:r w:rsidR="00E66672">
        <w:rPr>
          <w:rFonts w:ascii="Georgia Pro Cond" w:hAnsi="Georgia Pro Cond"/>
          <w:sz w:val="24"/>
          <w:szCs w:val="24"/>
        </w:rPr>
        <w:t>1FM5K8AC7PGB03680, 1FM5K8AC1PGA33934, 1FM5K8AC2PGB03683) were purchased from Wade Ford in Smyrna, Georgia. The amount of each vehicle is $47,400.00 for a total cost of $237,000.00 that was paid with 2019 SPLOST funds.</w:t>
      </w:r>
    </w:p>
    <w:p w14:paraId="254DF939" w14:textId="77777777" w:rsidR="00DA0A92" w:rsidRPr="000C30FC" w:rsidRDefault="00DA0A92" w:rsidP="00DA0A92">
      <w:pPr>
        <w:spacing w:after="0" w:line="20" w:lineRule="atLeast"/>
        <w:ind w:firstLine="720"/>
        <w:rPr>
          <w:rFonts w:ascii="Georgia Pro Cond" w:hAnsi="Georgia Pro Cond"/>
          <w:sz w:val="24"/>
          <w:szCs w:val="24"/>
        </w:rPr>
      </w:pPr>
    </w:p>
    <w:p w14:paraId="66D37990" w14:textId="2B09E2BA" w:rsidR="00124A0C" w:rsidRDefault="00E544B5" w:rsidP="00124A0C">
      <w:pPr>
        <w:spacing w:after="0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b/>
          <w:bCs/>
          <w:i/>
          <w:iCs/>
          <w:sz w:val="24"/>
          <w:szCs w:val="24"/>
        </w:rPr>
        <w:t xml:space="preserve">Item </w:t>
      </w:r>
      <w:r w:rsidR="001C1E8B">
        <w:rPr>
          <w:rFonts w:ascii="Georgia Pro Cond" w:hAnsi="Georgia Pro Cond"/>
          <w:b/>
          <w:bCs/>
          <w:i/>
          <w:iCs/>
          <w:sz w:val="24"/>
          <w:szCs w:val="24"/>
        </w:rPr>
        <w:t>B</w:t>
      </w:r>
      <w:r w:rsidRPr="00393A16">
        <w:rPr>
          <w:rFonts w:ascii="Georgia Pro Cond" w:hAnsi="Georgia Pro Cond"/>
          <w:b/>
          <w:bCs/>
          <w:i/>
          <w:iCs/>
          <w:sz w:val="24"/>
          <w:szCs w:val="24"/>
        </w:rPr>
        <w:t>:</w:t>
      </w:r>
      <w:r w:rsidRPr="00393A16">
        <w:rPr>
          <w:rFonts w:ascii="Georgia Pro Cond" w:hAnsi="Georgia Pro Cond"/>
          <w:sz w:val="24"/>
          <w:szCs w:val="24"/>
        </w:rPr>
        <w:t xml:space="preserve"> </w:t>
      </w:r>
      <w:r w:rsidR="00A77B57" w:rsidRPr="00393A16">
        <w:rPr>
          <w:rFonts w:ascii="Georgia Pro Cond" w:hAnsi="Georgia Pro Cond"/>
          <w:sz w:val="24"/>
          <w:szCs w:val="24"/>
        </w:rPr>
        <w:t>Noah Bishop,</w:t>
      </w:r>
      <w:bookmarkStart w:id="0" w:name="_Hlk184291072"/>
      <w:r w:rsidR="00642323">
        <w:rPr>
          <w:rFonts w:ascii="Georgia Pro Cond" w:hAnsi="Georgia Pro Cond"/>
          <w:sz w:val="24"/>
          <w:szCs w:val="24"/>
        </w:rPr>
        <w:t xml:space="preserve"> Commissioner, </w:t>
      </w:r>
      <w:bookmarkEnd w:id="0"/>
      <w:r w:rsidR="00E66672">
        <w:rPr>
          <w:rFonts w:ascii="Georgia Pro Cond" w:hAnsi="Georgia Pro Cond"/>
          <w:sz w:val="24"/>
          <w:szCs w:val="24"/>
        </w:rPr>
        <w:t>announced the Award of Contract for the Murray County South Industrial Park Phase II Road Extension Project</w:t>
      </w:r>
      <w:r w:rsidR="00965131">
        <w:rPr>
          <w:rFonts w:ascii="Georgia Pro Cond" w:hAnsi="Georgia Pro Cond"/>
          <w:sz w:val="24"/>
          <w:szCs w:val="24"/>
        </w:rPr>
        <w:t xml:space="preserve"> (Project #PE-77832-2025)</w:t>
      </w:r>
      <w:r w:rsidR="00E66672">
        <w:rPr>
          <w:rFonts w:ascii="Georgia Pro Cond" w:hAnsi="Georgia Pro Cond"/>
          <w:sz w:val="24"/>
          <w:szCs w:val="24"/>
        </w:rPr>
        <w:t>. The contract was awarded to</w:t>
      </w:r>
      <w:r w:rsidR="00965131">
        <w:rPr>
          <w:rFonts w:ascii="Georgia Pro Cond" w:hAnsi="Georgia Pro Cond"/>
          <w:sz w:val="24"/>
          <w:szCs w:val="24"/>
        </w:rPr>
        <w:t xml:space="preserve"> the low bidder </w:t>
      </w:r>
      <w:r w:rsidR="00E66672">
        <w:rPr>
          <w:rFonts w:ascii="Georgia Pro Cond" w:hAnsi="Georgia Pro Cond"/>
          <w:sz w:val="24"/>
          <w:szCs w:val="24"/>
        </w:rPr>
        <w:t>Colditz Trucking, Inc. located in Blair</w:t>
      </w:r>
      <w:r w:rsidR="00965131">
        <w:rPr>
          <w:rFonts w:ascii="Georgia Pro Cond" w:hAnsi="Georgia Pro Cond"/>
          <w:sz w:val="24"/>
          <w:szCs w:val="24"/>
        </w:rPr>
        <w:t>sville, Georgia. The total amount of the bid by Colditz Trucking was $903,889.00. Murray County’s portion is $322,582.00 and will be paid from 2020 TSPLOST. The remaining balance of $581,307.00 will be paid by Chatsworth Water and the ARC Grant.</w:t>
      </w:r>
    </w:p>
    <w:p w14:paraId="4BA72137" w14:textId="77777777" w:rsidR="00502DBE" w:rsidRPr="000C30FC" w:rsidRDefault="00502DBE" w:rsidP="00124A0C">
      <w:pPr>
        <w:spacing w:after="0"/>
        <w:rPr>
          <w:rFonts w:ascii="Georgia Pro Cond" w:hAnsi="Georgia Pro Cond"/>
          <w:sz w:val="24"/>
          <w:szCs w:val="24"/>
        </w:rPr>
      </w:pPr>
    </w:p>
    <w:p w14:paraId="7E62109A" w14:textId="300CDF8B" w:rsidR="00502DBE" w:rsidRDefault="00502DBE" w:rsidP="00124A0C">
      <w:pPr>
        <w:spacing w:after="0"/>
        <w:rPr>
          <w:rFonts w:ascii="Georgia Pro Cond" w:hAnsi="Georgia Pro Cond"/>
          <w:sz w:val="24"/>
          <w:szCs w:val="24"/>
        </w:rPr>
      </w:pPr>
      <w:r w:rsidRPr="00502DBE">
        <w:rPr>
          <w:rFonts w:ascii="Georgia Pro Cond" w:hAnsi="Georgia Pro Cond"/>
          <w:b/>
          <w:bCs/>
          <w:i/>
          <w:iCs/>
          <w:sz w:val="24"/>
          <w:szCs w:val="24"/>
        </w:rPr>
        <w:t xml:space="preserve">Item C: </w:t>
      </w:r>
      <w:r w:rsidR="00A5174E">
        <w:rPr>
          <w:rFonts w:ascii="Georgia Pro Cond" w:hAnsi="Georgia Pro Cond"/>
          <w:sz w:val="24"/>
          <w:szCs w:val="24"/>
        </w:rPr>
        <w:t>Commissioner Bishop</w:t>
      </w:r>
      <w:r w:rsidR="00965131">
        <w:rPr>
          <w:rFonts w:ascii="Georgia Pro Cond" w:hAnsi="Georgia Pro Cond"/>
          <w:sz w:val="24"/>
          <w:szCs w:val="24"/>
        </w:rPr>
        <w:t xml:space="preserve"> appointed Jan Green as the Murray County representative on the Department of Behavioral Health and Developmental Disabilities Region 1 Advisory Council. </w:t>
      </w:r>
      <w:r w:rsidR="000C30FC">
        <w:rPr>
          <w:rFonts w:ascii="Georgia Pro Cond" w:hAnsi="Georgia Pro Cond"/>
          <w:sz w:val="24"/>
          <w:szCs w:val="24"/>
        </w:rPr>
        <w:t>The term is a three (3) year term which begins on April 8, 2025, and will expire April 8, 2028.</w:t>
      </w:r>
    </w:p>
    <w:p w14:paraId="3ABCFBC3" w14:textId="77777777" w:rsidR="00B62EC2" w:rsidRPr="000C30FC" w:rsidRDefault="00B62EC2" w:rsidP="00124A0C">
      <w:pPr>
        <w:spacing w:after="0"/>
        <w:rPr>
          <w:rFonts w:ascii="Georgia Pro Cond" w:hAnsi="Georgia Pro Cond"/>
          <w:sz w:val="24"/>
          <w:szCs w:val="24"/>
        </w:rPr>
      </w:pPr>
    </w:p>
    <w:p w14:paraId="61ADE0D1" w14:textId="01F728C3" w:rsidR="00B62EC2" w:rsidRDefault="00B62EC2" w:rsidP="00124A0C">
      <w:pPr>
        <w:spacing w:after="0"/>
        <w:rPr>
          <w:rFonts w:ascii="Georgia Pro Cond" w:hAnsi="Georgia Pro Cond"/>
          <w:sz w:val="24"/>
          <w:szCs w:val="24"/>
        </w:rPr>
      </w:pPr>
      <w:r w:rsidRPr="00B62EC2">
        <w:rPr>
          <w:rFonts w:ascii="Georgia Pro Cond" w:hAnsi="Georgia Pro Cond"/>
          <w:b/>
          <w:bCs/>
          <w:i/>
          <w:iCs/>
          <w:sz w:val="24"/>
          <w:szCs w:val="24"/>
        </w:rPr>
        <w:t xml:space="preserve">Item D: </w:t>
      </w:r>
      <w:r>
        <w:rPr>
          <w:rFonts w:ascii="Georgia Pro Cond" w:hAnsi="Georgia Pro Cond"/>
          <w:sz w:val="24"/>
          <w:szCs w:val="24"/>
        </w:rPr>
        <w:t xml:space="preserve">Noah Bishop, Sole Commissioner, </w:t>
      </w:r>
      <w:r w:rsidR="000C30FC">
        <w:rPr>
          <w:rFonts w:ascii="Georgia Pro Cond" w:hAnsi="Georgia Pro Cond"/>
          <w:sz w:val="24"/>
          <w:szCs w:val="24"/>
        </w:rPr>
        <w:t>signed a final Budget Amendment to be in compliance with the 2024 budget audit.</w:t>
      </w:r>
    </w:p>
    <w:p w14:paraId="01926903" w14:textId="77777777" w:rsidR="00DA18E4" w:rsidRDefault="00DA18E4" w:rsidP="00124A0C">
      <w:pPr>
        <w:spacing w:after="0"/>
        <w:rPr>
          <w:rFonts w:ascii="Georgia Pro Cond" w:hAnsi="Georgia Pro Cond"/>
          <w:sz w:val="24"/>
          <w:szCs w:val="24"/>
        </w:rPr>
      </w:pPr>
    </w:p>
    <w:p w14:paraId="0D06CB5A" w14:textId="77777777" w:rsidR="00DA18E4" w:rsidRDefault="00DA18E4" w:rsidP="00124A0C">
      <w:pPr>
        <w:spacing w:after="0"/>
        <w:rPr>
          <w:rFonts w:ascii="Georgia Pro Cond" w:hAnsi="Georgia Pro Cond"/>
          <w:sz w:val="24"/>
          <w:szCs w:val="24"/>
        </w:rPr>
      </w:pPr>
    </w:p>
    <w:p w14:paraId="3AA15544" w14:textId="77777777" w:rsidR="00DA18E4" w:rsidRPr="00B62EC2" w:rsidRDefault="00DA18E4" w:rsidP="00124A0C">
      <w:pPr>
        <w:spacing w:after="0"/>
        <w:rPr>
          <w:rFonts w:ascii="Georgia Pro Cond" w:hAnsi="Georgia Pro Cond"/>
          <w:sz w:val="24"/>
          <w:szCs w:val="24"/>
        </w:rPr>
      </w:pPr>
    </w:p>
    <w:p w14:paraId="4741AF82" w14:textId="77777777" w:rsidR="00124A0C" w:rsidRPr="00B62EC2" w:rsidRDefault="00124A0C" w:rsidP="00124A0C">
      <w:pPr>
        <w:spacing w:after="0"/>
        <w:rPr>
          <w:rFonts w:ascii="Georgia Pro Cond" w:hAnsi="Georgia Pro Cond" w:cs="Times New Roman"/>
          <w:sz w:val="10"/>
          <w:szCs w:val="10"/>
        </w:rPr>
      </w:pPr>
    </w:p>
    <w:p w14:paraId="48BDF005" w14:textId="77777777" w:rsidR="000C30FC" w:rsidRDefault="000C30FC" w:rsidP="00124A0C">
      <w:pPr>
        <w:rPr>
          <w:rFonts w:ascii="Georgia Pro Cond" w:hAnsi="Georgia Pro Cond"/>
          <w:b/>
          <w:bCs/>
          <w:i/>
          <w:iCs/>
          <w:sz w:val="24"/>
          <w:szCs w:val="24"/>
        </w:rPr>
      </w:pPr>
    </w:p>
    <w:p w14:paraId="5C03F95B" w14:textId="77777777" w:rsidR="000C30FC" w:rsidRDefault="000C30FC" w:rsidP="00124A0C">
      <w:pPr>
        <w:rPr>
          <w:rFonts w:ascii="Georgia Pro Cond" w:hAnsi="Georgia Pro Cond"/>
          <w:b/>
          <w:bCs/>
          <w:i/>
          <w:iCs/>
          <w:sz w:val="24"/>
          <w:szCs w:val="24"/>
        </w:rPr>
      </w:pPr>
    </w:p>
    <w:p w14:paraId="749EA7B1" w14:textId="39ADCFA7" w:rsidR="00276552" w:rsidRPr="00393A16" w:rsidRDefault="001C53EF" w:rsidP="00124A0C">
      <w:pPr>
        <w:rPr>
          <w:rFonts w:ascii="Georgia Pro Cond" w:hAnsi="Georgia Pro Cond" w:cs="Times New Roman"/>
          <w:sz w:val="24"/>
          <w:szCs w:val="24"/>
        </w:rPr>
      </w:pPr>
      <w:r w:rsidRPr="00393A16">
        <w:rPr>
          <w:rFonts w:ascii="Georgia Pro Cond" w:hAnsi="Georgia Pro Cond"/>
          <w:b/>
          <w:bCs/>
          <w:i/>
          <w:iCs/>
          <w:sz w:val="24"/>
          <w:szCs w:val="24"/>
        </w:rPr>
        <w:t>I</w:t>
      </w:r>
      <w:r w:rsidR="00B14B6C" w:rsidRPr="00393A16">
        <w:rPr>
          <w:rFonts w:ascii="Georgia Pro Cond" w:hAnsi="Georgia Pro Cond"/>
          <w:b/>
          <w:bCs/>
          <w:i/>
          <w:iCs/>
          <w:sz w:val="24"/>
          <w:szCs w:val="24"/>
        </w:rPr>
        <w:t xml:space="preserve">tem </w:t>
      </w:r>
      <w:r w:rsidR="00DA18E4">
        <w:rPr>
          <w:rFonts w:ascii="Georgia Pro Cond" w:hAnsi="Georgia Pro Cond"/>
          <w:b/>
          <w:bCs/>
          <w:i/>
          <w:iCs/>
          <w:sz w:val="24"/>
          <w:szCs w:val="24"/>
        </w:rPr>
        <w:t>E</w:t>
      </w:r>
      <w:r w:rsidRPr="00393A16">
        <w:rPr>
          <w:rFonts w:ascii="Georgia Pro Cond" w:hAnsi="Georgia Pro Cond"/>
          <w:b/>
          <w:bCs/>
          <w:i/>
          <w:iCs/>
          <w:sz w:val="24"/>
          <w:szCs w:val="24"/>
        </w:rPr>
        <w:t>:</w:t>
      </w:r>
      <w:r w:rsidR="00276552" w:rsidRPr="00393A16">
        <w:rPr>
          <w:rFonts w:ascii="Georgia Pro Cond" w:hAnsi="Georgia Pro Cond"/>
          <w:sz w:val="24"/>
          <w:szCs w:val="24"/>
        </w:rPr>
        <w:t xml:space="preserve"> Murray County Government Disposal of Surplus. The Murray County Commissioner </w:t>
      </w:r>
      <w:r w:rsidR="00276552" w:rsidRPr="00393A16">
        <w:rPr>
          <w:rFonts w:ascii="Georgia Pro Cond" w:hAnsi="Georgia Pro Cond"/>
          <w:b/>
          <w:bCs/>
          <w:sz w:val="24"/>
          <w:szCs w:val="24"/>
        </w:rPr>
        <w:t xml:space="preserve">approved </w:t>
      </w:r>
      <w:r w:rsidR="00276552" w:rsidRPr="00393A16">
        <w:rPr>
          <w:rFonts w:ascii="Georgia Pro Cond" w:hAnsi="Georgia Pro Cond"/>
          <w:sz w:val="24"/>
          <w:szCs w:val="24"/>
        </w:rPr>
        <w:t xml:space="preserve">the following </w:t>
      </w:r>
      <w:r w:rsidR="00A021B6" w:rsidRPr="00393A16">
        <w:rPr>
          <w:rFonts w:ascii="Georgia Pro Cond" w:hAnsi="Georgia Pro Cond"/>
          <w:sz w:val="24"/>
          <w:szCs w:val="24"/>
        </w:rPr>
        <w:t>items</w:t>
      </w:r>
      <w:r w:rsidR="00276552" w:rsidRPr="00393A16">
        <w:rPr>
          <w:rFonts w:ascii="Georgia Pro Cond" w:hAnsi="Georgia Pro Cond"/>
          <w:sz w:val="24"/>
          <w:szCs w:val="24"/>
        </w:rPr>
        <w:t xml:space="preserve"> to be sold and</w:t>
      </w:r>
      <w:r w:rsidR="00A021B6">
        <w:rPr>
          <w:rFonts w:ascii="Georgia Pro Cond" w:hAnsi="Georgia Pro Cond"/>
          <w:sz w:val="24"/>
          <w:szCs w:val="24"/>
        </w:rPr>
        <w:t>/</w:t>
      </w:r>
      <w:r w:rsidR="00276552" w:rsidRPr="00393A16">
        <w:rPr>
          <w:rFonts w:ascii="Georgia Pro Cond" w:hAnsi="Georgia Pro Cond"/>
          <w:sz w:val="24"/>
          <w:szCs w:val="24"/>
        </w:rPr>
        <w:t>or disposed of:</w:t>
      </w:r>
    </w:p>
    <w:p w14:paraId="05943448" w14:textId="546D86E5" w:rsidR="00276552" w:rsidRPr="00393A16" w:rsidRDefault="000C30FC" w:rsidP="00276552">
      <w:pPr>
        <w:pStyle w:val="ListParagraph"/>
        <w:numPr>
          <w:ilvl w:val="0"/>
          <w:numId w:val="2"/>
        </w:numPr>
        <w:spacing w:after="0" w:line="20" w:lineRule="atLeast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6’ Chain Link Fence/ 22’ Top Pipe</w:t>
      </w:r>
      <w:r w:rsidR="00393A16" w:rsidRPr="00393A16">
        <w:rPr>
          <w:rFonts w:ascii="Georgia Pro Cond" w:hAnsi="Georgia Pro Cond"/>
          <w:sz w:val="24"/>
          <w:szCs w:val="24"/>
        </w:rPr>
        <w:tab/>
      </w:r>
      <w:r w:rsidR="00393A16" w:rsidRPr="00393A16">
        <w:rPr>
          <w:rFonts w:ascii="Georgia Pro Cond" w:hAnsi="Georgia Pro Cond"/>
          <w:sz w:val="24"/>
          <w:szCs w:val="24"/>
        </w:rPr>
        <w:tab/>
      </w:r>
      <w:r w:rsidR="00124A0C" w:rsidRPr="00393A16">
        <w:rPr>
          <w:rFonts w:ascii="Georgia Pro Cond" w:hAnsi="Georgia Pro Cond"/>
          <w:sz w:val="24"/>
          <w:szCs w:val="24"/>
        </w:rPr>
        <w:tab/>
      </w:r>
      <w:r w:rsidR="00124A0C" w:rsidRPr="00393A16">
        <w:rPr>
          <w:rFonts w:ascii="Georgia Pro Cond" w:hAnsi="Georgia Pro Cond"/>
          <w:sz w:val="24"/>
          <w:szCs w:val="24"/>
        </w:rPr>
        <w:tab/>
      </w:r>
    </w:p>
    <w:p w14:paraId="3A263989" w14:textId="0B23EDF4" w:rsidR="00F21993" w:rsidRDefault="000C30FC" w:rsidP="00124A0C">
      <w:pPr>
        <w:pStyle w:val="ListParagraph"/>
        <w:numPr>
          <w:ilvl w:val="0"/>
          <w:numId w:val="2"/>
        </w:numPr>
        <w:spacing w:after="0" w:line="20" w:lineRule="atLeast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24’ Rib Steel Roofing</w:t>
      </w:r>
      <w:r w:rsidR="00DA18E4">
        <w:rPr>
          <w:rFonts w:ascii="Georgia Pro Cond" w:hAnsi="Georgia Pro Cond"/>
          <w:sz w:val="24"/>
          <w:szCs w:val="24"/>
        </w:rPr>
        <w:tab/>
      </w:r>
      <w:r w:rsidR="00DA18E4">
        <w:rPr>
          <w:rFonts w:ascii="Georgia Pro Cond" w:hAnsi="Georgia Pro Cond"/>
          <w:sz w:val="24"/>
          <w:szCs w:val="24"/>
        </w:rPr>
        <w:tab/>
      </w:r>
      <w:r w:rsidR="00DA18E4">
        <w:rPr>
          <w:rFonts w:ascii="Georgia Pro Cond" w:hAnsi="Georgia Pro Cond"/>
          <w:sz w:val="24"/>
          <w:szCs w:val="24"/>
        </w:rPr>
        <w:tab/>
      </w:r>
      <w:r w:rsidR="00393A16" w:rsidRPr="00393A16">
        <w:rPr>
          <w:rFonts w:ascii="Georgia Pro Cond" w:hAnsi="Georgia Pro Cond"/>
          <w:sz w:val="24"/>
          <w:szCs w:val="24"/>
        </w:rPr>
        <w:tab/>
      </w:r>
    </w:p>
    <w:p w14:paraId="713D3AD8" w14:textId="77777777" w:rsidR="00DA18E4" w:rsidRPr="00DA18E4" w:rsidRDefault="00DA18E4" w:rsidP="00DA18E4">
      <w:pPr>
        <w:pStyle w:val="ListParagraph"/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74D9E81F" w14:textId="77777777" w:rsidR="006911D4" w:rsidRPr="00393A16" w:rsidRDefault="006911D4" w:rsidP="00124A0C">
      <w:pPr>
        <w:rPr>
          <w:rFonts w:ascii="Georgia Pro Cond" w:hAnsi="Georgia Pro Cond" w:cs="Times New Roman"/>
          <w:sz w:val="24"/>
          <w:szCs w:val="24"/>
        </w:rPr>
      </w:pPr>
    </w:p>
    <w:p w14:paraId="76EC802E" w14:textId="77435B93" w:rsidR="00E544B5" w:rsidRPr="00393A16" w:rsidRDefault="00E544B5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 xml:space="preserve">The Sole Commissioner of Murray County, </w:t>
      </w:r>
      <w:r w:rsidR="006911D4">
        <w:rPr>
          <w:rFonts w:ascii="Georgia Pro Cond" w:hAnsi="Georgia Pro Cond"/>
          <w:sz w:val="24"/>
          <w:szCs w:val="24"/>
        </w:rPr>
        <w:t>Noah Bishop</w:t>
      </w:r>
      <w:r w:rsidRPr="00393A16">
        <w:rPr>
          <w:rFonts w:ascii="Georgia Pro Cond" w:hAnsi="Georgia Pro Cond"/>
          <w:sz w:val="24"/>
          <w:szCs w:val="24"/>
        </w:rPr>
        <w:t>, adjourned the meeting at approximately 9:</w:t>
      </w:r>
      <w:r w:rsidR="000C30FC">
        <w:rPr>
          <w:rFonts w:ascii="Georgia Pro Cond" w:hAnsi="Georgia Pro Cond"/>
          <w:sz w:val="24"/>
          <w:szCs w:val="24"/>
        </w:rPr>
        <w:t>28</w:t>
      </w:r>
      <w:r w:rsidR="00D60317" w:rsidRPr="00393A16">
        <w:rPr>
          <w:rFonts w:ascii="Georgia Pro Cond" w:hAnsi="Georgia Pro Cond"/>
          <w:sz w:val="24"/>
          <w:szCs w:val="24"/>
        </w:rPr>
        <w:t xml:space="preserve"> </w:t>
      </w:r>
      <w:r w:rsidR="00B2339C" w:rsidRPr="00393A16">
        <w:rPr>
          <w:rFonts w:ascii="Georgia Pro Cond" w:hAnsi="Georgia Pro Cond"/>
          <w:sz w:val="24"/>
          <w:szCs w:val="24"/>
        </w:rPr>
        <w:t>A.M.</w:t>
      </w:r>
    </w:p>
    <w:p w14:paraId="256C22A7" w14:textId="77777777" w:rsidR="004A7377" w:rsidRPr="00393A16" w:rsidRDefault="004A7377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5D189276" w14:textId="77777777" w:rsidR="000B346B" w:rsidRPr="00393A16" w:rsidRDefault="000B346B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2FCAE733" w14:textId="6AAEA470" w:rsidR="00B2339C" w:rsidRDefault="00E17289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  <w:r w:rsidRPr="00393A16">
        <w:rPr>
          <w:rFonts w:ascii="Georgia Pro Cond" w:hAnsi="Georgia Pro Cond"/>
          <w:sz w:val="24"/>
          <w:szCs w:val="24"/>
        </w:rPr>
        <w:t>All Supporting Documents are in Minutes Book #1</w:t>
      </w:r>
      <w:r w:rsidR="000C30FC">
        <w:rPr>
          <w:rFonts w:ascii="Georgia Pro Cond" w:hAnsi="Georgia Pro Cond"/>
          <w:sz w:val="24"/>
          <w:szCs w:val="24"/>
        </w:rPr>
        <w:t>3</w:t>
      </w:r>
      <w:r w:rsidRPr="00393A16">
        <w:rPr>
          <w:rFonts w:ascii="Georgia Pro Cond" w:hAnsi="Georgia Pro Cond"/>
          <w:sz w:val="24"/>
          <w:szCs w:val="24"/>
        </w:rPr>
        <w:t>.</w:t>
      </w:r>
    </w:p>
    <w:p w14:paraId="3B4990EC" w14:textId="77777777" w:rsidR="00444FB2" w:rsidRDefault="00444FB2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65509ADD" w14:textId="77777777" w:rsidR="00854D91" w:rsidRDefault="00854D91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01F10CE6" w14:textId="77777777" w:rsidR="00854D91" w:rsidRDefault="00854D91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6CC2234B" w14:textId="77777777" w:rsidR="00854D91" w:rsidRDefault="00854D91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5DB25A64" w14:textId="77777777" w:rsidR="00854D91" w:rsidRDefault="00854D91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6D22A3C2" w14:textId="77777777" w:rsidR="00444FB2" w:rsidRDefault="00444FB2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06C65877" w14:textId="77777777" w:rsidR="00854D91" w:rsidRDefault="00854D91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p w14:paraId="31F2FFDF" w14:textId="77777777" w:rsidR="00444FB2" w:rsidRDefault="00444FB2" w:rsidP="00E544B5">
      <w:pPr>
        <w:spacing w:after="0" w:line="20" w:lineRule="atLeast"/>
        <w:rPr>
          <w:rFonts w:ascii="Georgia Pro Cond" w:hAnsi="Georgia Pro Cond"/>
          <w:sz w:val="24"/>
          <w:szCs w:val="24"/>
        </w:rPr>
      </w:pPr>
    </w:p>
    <w:sectPr w:rsidR="00444FB2" w:rsidSect="00AF627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DFE8" w14:textId="77777777" w:rsidR="00D109A2" w:rsidRDefault="00D109A2" w:rsidP="00D109A2">
      <w:pPr>
        <w:spacing w:after="0" w:line="240" w:lineRule="auto"/>
      </w:pPr>
      <w:r>
        <w:separator/>
      </w:r>
    </w:p>
  </w:endnote>
  <w:endnote w:type="continuationSeparator" w:id="0">
    <w:p w14:paraId="091FAF2A" w14:textId="77777777" w:rsidR="00D109A2" w:rsidRDefault="00D109A2" w:rsidP="00D1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0D7B" w14:textId="3992675B" w:rsidR="007C7D8C" w:rsidRDefault="007C7D8C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  <w:r>
      <w:rPr>
        <w:noProof/>
        <w:color w:val="404040" w:themeColor="text1" w:themeTint="BF"/>
      </w:rPr>
      <w:t xml:space="preserve"> of </w:t>
    </w:r>
    <w:r w:rsidR="00E544B5">
      <w:rPr>
        <w:noProof/>
        <w:color w:val="404040" w:themeColor="text1" w:themeTint="BF"/>
      </w:rPr>
      <w:t>2</w:t>
    </w:r>
  </w:p>
  <w:p w14:paraId="01FB3959" w14:textId="77777777" w:rsidR="00E544B5" w:rsidRDefault="00E544B5" w:rsidP="00E544B5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</w:rPr>
    </w:pPr>
  </w:p>
  <w:p w14:paraId="63445D8F" w14:textId="77777777" w:rsidR="0072181A" w:rsidRDefault="00721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80B0" w14:textId="77777777" w:rsidR="00D109A2" w:rsidRDefault="00D109A2" w:rsidP="00D109A2">
      <w:pPr>
        <w:spacing w:after="0" w:line="240" w:lineRule="auto"/>
      </w:pPr>
      <w:r>
        <w:separator/>
      </w:r>
    </w:p>
  </w:footnote>
  <w:footnote w:type="continuationSeparator" w:id="0">
    <w:p w14:paraId="6C230E41" w14:textId="77777777" w:rsidR="00D109A2" w:rsidRDefault="00D109A2" w:rsidP="00D1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006B" w14:textId="6AA44279" w:rsidR="00D109A2" w:rsidRDefault="00D109A2" w:rsidP="00D109A2">
    <w:pPr>
      <w:pStyle w:val="Header"/>
    </w:pPr>
    <w:r>
      <w:rPr>
        <w:noProof/>
      </w:rPr>
      <w:drawing>
        <wp:inline distT="0" distB="0" distL="0" distR="0" wp14:anchorId="3A9703E2" wp14:editId="4E7CCC78">
          <wp:extent cx="1276350" cy="12763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2AC"/>
    <w:multiLevelType w:val="hybridMultilevel"/>
    <w:tmpl w:val="8BC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0F02"/>
    <w:multiLevelType w:val="hybridMultilevel"/>
    <w:tmpl w:val="F508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F0D38"/>
    <w:multiLevelType w:val="hybridMultilevel"/>
    <w:tmpl w:val="7DB8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B34AC"/>
    <w:multiLevelType w:val="hybridMultilevel"/>
    <w:tmpl w:val="B85072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016D33"/>
    <w:multiLevelType w:val="hybridMultilevel"/>
    <w:tmpl w:val="0F06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3898">
    <w:abstractNumId w:val="2"/>
  </w:num>
  <w:num w:numId="2" w16cid:durableId="1258950239">
    <w:abstractNumId w:val="1"/>
  </w:num>
  <w:num w:numId="3" w16cid:durableId="310525336">
    <w:abstractNumId w:val="3"/>
  </w:num>
  <w:num w:numId="4" w16cid:durableId="1136140636">
    <w:abstractNumId w:val="0"/>
  </w:num>
  <w:num w:numId="5" w16cid:durableId="762923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F5PuLd4u3Xz4dbBgn6SWEN7JXRMJQRIhjYK91NvydTbrmiv5oBoudIOMpJNRyhk5/7+CmMrmJWdGFlMgHMtsfA==" w:salt="ta+8tbYQG0UR2OriyW51sg==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A2"/>
    <w:rsid w:val="000155C5"/>
    <w:rsid w:val="00016BE1"/>
    <w:rsid w:val="00022ED4"/>
    <w:rsid w:val="0002791F"/>
    <w:rsid w:val="00037A42"/>
    <w:rsid w:val="000462B8"/>
    <w:rsid w:val="00047140"/>
    <w:rsid w:val="00047BB2"/>
    <w:rsid w:val="00053202"/>
    <w:rsid w:val="00056BF9"/>
    <w:rsid w:val="000605DF"/>
    <w:rsid w:val="00062C76"/>
    <w:rsid w:val="00075CB1"/>
    <w:rsid w:val="00092D27"/>
    <w:rsid w:val="000930A8"/>
    <w:rsid w:val="000A4648"/>
    <w:rsid w:val="000A4CA2"/>
    <w:rsid w:val="000B346B"/>
    <w:rsid w:val="000B517A"/>
    <w:rsid w:val="000B67A0"/>
    <w:rsid w:val="000B7410"/>
    <w:rsid w:val="000C30FC"/>
    <w:rsid w:val="000C3E08"/>
    <w:rsid w:val="000D05BF"/>
    <w:rsid w:val="000D3401"/>
    <w:rsid w:val="000E0001"/>
    <w:rsid w:val="000E0A8A"/>
    <w:rsid w:val="000E5809"/>
    <w:rsid w:val="00103D82"/>
    <w:rsid w:val="001068C3"/>
    <w:rsid w:val="00106D4B"/>
    <w:rsid w:val="00110728"/>
    <w:rsid w:val="00115D36"/>
    <w:rsid w:val="0012494F"/>
    <w:rsid w:val="00124A0C"/>
    <w:rsid w:val="00152A63"/>
    <w:rsid w:val="001641D8"/>
    <w:rsid w:val="001C1E8B"/>
    <w:rsid w:val="001C53EF"/>
    <w:rsid w:val="001F0625"/>
    <w:rsid w:val="001F7B1B"/>
    <w:rsid w:val="002136A2"/>
    <w:rsid w:val="00243F43"/>
    <w:rsid w:val="0024684E"/>
    <w:rsid w:val="00256B8F"/>
    <w:rsid w:val="00264A74"/>
    <w:rsid w:val="00266889"/>
    <w:rsid w:val="00276552"/>
    <w:rsid w:val="002A161A"/>
    <w:rsid w:val="002A32D3"/>
    <w:rsid w:val="002D0FB1"/>
    <w:rsid w:val="002D2A0D"/>
    <w:rsid w:val="002E3782"/>
    <w:rsid w:val="002E3E6A"/>
    <w:rsid w:val="002F2BF6"/>
    <w:rsid w:val="00300234"/>
    <w:rsid w:val="00311DC8"/>
    <w:rsid w:val="003179EF"/>
    <w:rsid w:val="00320E9B"/>
    <w:rsid w:val="00326CA1"/>
    <w:rsid w:val="0034116F"/>
    <w:rsid w:val="00346699"/>
    <w:rsid w:val="00361557"/>
    <w:rsid w:val="00361DDD"/>
    <w:rsid w:val="00385B34"/>
    <w:rsid w:val="00393A16"/>
    <w:rsid w:val="0039653C"/>
    <w:rsid w:val="003A5FD5"/>
    <w:rsid w:val="003E6760"/>
    <w:rsid w:val="003E7D0A"/>
    <w:rsid w:val="003F5F3D"/>
    <w:rsid w:val="004149ED"/>
    <w:rsid w:val="00431590"/>
    <w:rsid w:val="00444989"/>
    <w:rsid w:val="00444FB2"/>
    <w:rsid w:val="0044786C"/>
    <w:rsid w:val="00454745"/>
    <w:rsid w:val="0046240B"/>
    <w:rsid w:val="004626AB"/>
    <w:rsid w:val="00482642"/>
    <w:rsid w:val="00490F15"/>
    <w:rsid w:val="00492883"/>
    <w:rsid w:val="004A7377"/>
    <w:rsid w:val="004B6C37"/>
    <w:rsid w:val="004C0416"/>
    <w:rsid w:val="004D6D7A"/>
    <w:rsid w:val="004F10C1"/>
    <w:rsid w:val="00502DBE"/>
    <w:rsid w:val="0052017C"/>
    <w:rsid w:val="00526F90"/>
    <w:rsid w:val="00544BE1"/>
    <w:rsid w:val="00544CF8"/>
    <w:rsid w:val="00561B2F"/>
    <w:rsid w:val="00585A68"/>
    <w:rsid w:val="00586608"/>
    <w:rsid w:val="00596AD6"/>
    <w:rsid w:val="005A5492"/>
    <w:rsid w:val="005C5889"/>
    <w:rsid w:val="005E0291"/>
    <w:rsid w:val="005E135A"/>
    <w:rsid w:val="005F4890"/>
    <w:rsid w:val="00603336"/>
    <w:rsid w:val="0060557A"/>
    <w:rsid w:val="006119B3"/>
    <w:rsid w:val="0062682C"/>
    <w:rsid w:val="0063467B"/>
    <w:rsid w:val="00642323"/>
    <w:rsid w:val="00643868"/>
    <w:rsid w:val="006666FC"/>
    <w:rsid w:val="006911D4"/>
    <w:rsid w:val="006961FF"/>
    <w:rsid w:val="00697ED6"/>
    <w:rsid w:val="006B5AA0"/>
    <w:rsid w:val="006C4703"/>
    <w:rsid w:val="006F0286"/>
    <w:rsid w:val="00710E65"/>
    <w:rsid w:val="007112ED"/>
    <w:rsid w:val="00711ACC"/>
    <w:rsid w:val="00715210"/>
    <w:rsid w:val="0072181A"/>
    <w:rsid w:val="00745FEC"/>
    <w:rsid w:val="00747C6C"/>
    <w:rsid w:val="00751EA5"/>
    <w:rsid w:val="007643E8"/>
    <w:rsid w:val="007770F0"/>
    <w:rsid w:val="00780F94"/>
    <w:rsid w:val="00790837"/>
    <w:rsid w:val="00790D96"/>
    <w:rsid w:val="0079603C"/>
    <w:rsid w:val="007A3309"/>
    <w:rsid w:val="007A7F89"/>
    <w:rsid w:val="007B1637"/>
    <w:rsid w:val="007B2722"/>
    <w:rsid w:val="007C7D8C"/>
    <w:rsid w:val="007D19F1"/>
    <w:rsid w:val="007F0688"/>
    <w:rsid w:val="007F4DDD"/>
    <w:rsid w:val="00801941"/>
    <w:rsid w:val="00805719"/>
    <w:rsid w:val="008240BC"/>
    <w:rsid w:val="00831C9A"/>
    <w:rsid w:val="00836658"/>
    <w:rsid w:val="00842DE5"/>
    <w:rsid w:val="00854D91"/>
    <w:rsid w:val="00866A59"/>
    <w:rsid w:val="008756A1"/>
    <w:rsid w:val="00890A63"/>
    <w:rsid w:val="008A0ED9"/>
    <w:rsid w:val="008B4755"/>
    <w:rsid w:val="008B763C"/>
    <w:rsid w:val="008C1861"/>
    <w:rsid w:val="008C1BA0"/>
    <w:rsid w:val="008C7C34"/>
    <w:rsid w:val="008E6ECD"/>
    <w:rsid w:val="008F6758"/>
    <w:rsid w:val="00904A28"/>
    <w:rsid w:val="00921E10"/>
    <w:rsid w:val="0094024F"/>
    <w:rsid w:val="00941501"/>
    <w:rsid w:val="0094220C"/>
    <w:rsid w:val="00955223"/>
    <w:rsid w:val="00965131"/>
    <w:rsid w:val="009A55F4"/>
    <w:rsid w:val="009B332C"/>
    <w:rsid w:val="009B5860"/>
    <w:rsid w:val="009C3DA8"/>
    <w:rsid w:val="009C4946"/>
    <w:rsid w:val="009E4E6D"/>
    <w:rsid w:val="00A021B6"/>
    <w:rsid w:val="00A23CB8"/>
    <w:rsid w:val="00A34FA6"/>
    <w:rsid w:val="00A42316"/>
    <w:rsid w:val="00A47963"/>
    <w:rsid w:val="00A5174E"/>
    <w:rsid w:val="00A5347D"/>
    <w:rsid w:val="00A6215C"/>
    <w:rsid w:val="00A77B57"/>
    <w:rsid w:val="00A93186"/>
    <w:rsid w:val="00AA19CB"/>
    <w:rsid w:val="00AB4991"/>
    <w:rsid w:val="00AD240A"/>
    <w:rsid w:val="00AD4F44"/>
    <w:rsid w:val="00AF6275"/>
    <w:rsid w:val="00B0412D"/>
    <w:rsid w:val="00B11864"/>
    <w:rsid w:val="00B14B6C"/>
    <w:rsid w:val="00B2339C"/>
    <w:rsid w:val="00B2340B"/>
    <w:rsid w:val="00B62EC2"/>
    <w:rsid w:val="00B80C67"/>
    <w:rsid w:val="00B81406"/>
    <w:rsid w:val="00B93BEB"/>
    <w:rsid w:val="00B942A6"/>
    <w:rsid w:val="00BC69DD"/>
    <w:rsid w:val="00BE4D32"/>
    <w:rsid w:val="00C03451"/>
    <w:rsid w:val="00C04EAB"/>
    <w:rsid w:val="00C050D5"/>
    <w:rsid w:val="00C06809"/>
    <w:rsid w:val="00C24255"/>
    <w:rsid w:val="00C409AC"/>
    <w:rsid w:val="00C42654"/>
    <w:rsid w:val="00C46A5A"/>
    <w:rsid w:val="00C53141"/>
    <w:rsid w:val="00C7003A"/>
    <w:rsid w:val="00C87597"/>
    <w:rsid w:val="00C951A1"/>
    <w:rsid w:val="00C9528F"/>
    <w:rsid w:val="00CA1157"/>
    <w:rsid w:val="00CC03A4"/>
    <w:rsid w:val="00CF2AB9"/>
    <w:rsid w:val="00CF38D2"/>
    <w:rsid w:val="00CF727A"/>
    <w:rsid w:val="00D109A2"/>
    <w:rsid w:val="00D4295B"/>
    <w:rsid w:val="00D450AF"/>
    <w:rsid w:val="00D506A5"/>
    <w:rsid w:val="00D60317"/>
    <w:rsid w:val="00D734FE"/>
    <w:rsid w:val="00D85F2B"/>
    <w:rsid w:val="00DA0A92"/>
    <w:rsid w:val="00DA18E4"/>
    <w:rsid w:val="00DB1879"/>
    <w:rsid w:val="00DC104C"/>
    <w:rsid w:val="00DC2B23"/>
    <w:rsid w:val="00DD716A"/>
    <w:rsid w:val="00DE174F"/>
    <w:rsid w:val="00DE65C0"/>
    <w:rsid w:val="00E03036"/>
    <w:rsid w:val="00E17289"/>
    <w:rsid w:val="00E20F37"/>
    <w:rsid w:val="00E24D5B"/>
    <w:rsid w:val="00E26A9F"/>
    <w:rsid w:val="00E403F4"/>
    <w:rsid w:val="00E44055"/>
    <w:rsid w:val="00E544B5"/>
    <w:rsid w:val="00E66672"/>
    <w:rsid w:val="00E77F9F"/>
    <w:rsid w:val="00E95756"/>
    <w:rsid w:val="00EA0402"/>
    <w:rsid w:val="00EA063D"/>
    <w:rsid w:val="00EA4922"/>
    <w:rsid w:val="00EA717C"/>
    <w:rsid w:val="00EC5B5E"/>
    <w:rsid w:val="00ED1F64"/>
    <w:rsid w:val="00EF4513"/>
    <w:rsid w:val="00F11DB7"/>
    <w:rsid w:val="00F14401"/>
    <w:rsid w:val="00F21993"/>
    <w:rsid w:val="00F26179"/>
    <w:rsid w:val="00F27E0D"/>
    <w:rsid w:val="00F4056A"/>
    <w:rsid w:val="00F4321A"/>
    <w:rsid w:val="00F54BEE"/>
    <w:rsid w:val="00F55049"/>
    <w:rsid w:val="00F7761A"/>
    <w:rsid w:val="00F81108"/>
    <w:rsid w:val="00F8490F"/>
    <w:rsid w:val="00F85D27"/>
    <w:rsid w:val="00F917F2"/>
    <w:rsid w:val="00F977EB"/>
    <w:rsid w:val="00FA60AD"/>
    <w:rsid w:val="00FB23CC"/>
    <w:rsid w:val="00FB51B3"/>
    <w:rsid w:val="00FC1AE2"/>
    <w:rsid w:val="00FC7C3A"/>
    <w:rsid w:val="00FE4F1B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33883FB0"/>
  <w15:chartTrackingRefBased/>
  <w15:docId w15:val="{8A5D1FFC-A409-4F1B-ACF0-6F380109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9A2"/>
  </w:style>
  <w:style w:type="paragraph" w:styleId="Footer">
    <w:name w:val="footer"/>
    <w:basedOn w:val="Normal"/>
    <w:link w:val="FooterChar"/>
    <w:uiPriority w:val="99"/>
    <w:unhideWhenUsed/>
    <w:qFormat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9A2"/>
  </w:style>
  <w:style w:type="character" w:styleId="Hyperlink">
    <w:name w:val="Hyperlink"/>
    <w:basedOn w:val="DefaultParagraphFont"/>
    <w:uiPriority w:val="99"/>
    <w:unhideWhenUsed/>
    <w:rsid w:val="00FC7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C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5A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4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ishop@murraycountyg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bishop@murraycountyg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2308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Annex</dc:creator>
  <cp:keywords/>
  <dc:description/>
  <cp:lastModifiedBy>Tina Davis</cp:lastModifiedBy>
  <cp:revision>3</cp:revision>
  <cp:lastPrinted>2025-04-10T22:15:00Z</cp:lastPrinted>
  <dcterms:created xsi:type="dcterms:W3CDTF">2025-04-10T22:16:00Z</dcterms:created>
  <dcterms:modified xsi:type="dcterms:W3CDTF">2025-04-10T22:21:00Z</dcterms:modified>
</cp:coreProperties>
</file>