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14D84727" w:rsidR="0032025A" w:rsidRPr="00351608" w:rsidRDefault="0032025A" w:rsidP="001D68AD">
      <w:pPr>
        <w:pStyle w:val="NoSpacing"/>
        <w:spacing w:line="2" w:lineRule="atLeast"/>
        <w:rPr>
          <w:rFonts w:eastAsia="Times New Roman" w:cstheme="minorHAnsi"/>
          <w:sz w:val="24"/>
          <w:szCs w:val="24"/>
        </w:rPr>
      </w:pPr>
      <w:r w:rsidRPr="00351608">
        <w:rPr>
          <w:rFonts w:eastAsia="Times New Roman" w:cstheme="minorHAnsi"/>
          <w:b/>
          <w:bCs/>
          <w:sz w:val="28"/>
          <w:szCs w:val="28"/>
        </w:rPr>
        <w:t>MURRAY COUNTY COMMISSIONER’S MEETING</w:t>
      </w:r>
      <w:r w:rsidRPr="00351608">
        <w:rPr>
          <w:rFonts w:eastAsia="Times New Roman" w:cstheme="minorHAnsi"/>
          <w:sz w:val="24"/>
          <w:szCs w:val="24"/>
        </w:rPr>
        <w:br/>
      </w:r>
      <w:r w:rsidR="004A7796">
        <w:rPr>
          <w:rFonts w:eastAsia="Times New Roman" w:cstheme="minorHAnsi"/>
          <w:b/>
          <w:bCs/>
          <w:sz w:val="28"/>
          <w:szCs w:val="28"/>
        </w:rPr>
        <w:t>SUMMARY</w:t>
      </w:r>
      <w:r w:rsidRPr="00351608">
        <w:rPr>
          <w:rFonts w:eastAsia="Times New Roman" w:cstheme="minorHAnsi"/>
          <w:sz w:val="24"/>
          <w:szCs w:val="24"/>
        </w:rPr>
        <w:br/>
      </w:r>
      <w:r w:rsidRPr="00351608">
        <w:rPr>
          <w:rFonts w:eastAsia="Times New Roman" w:cstheme="minorHAnsi"/>
          <w:b/>
          <w:bCs/>
          <w:sz w:val="24"/>
          <w:szCs w:val="24"/>
        </w:rPr>
        <w:t>Date:</w:t>
      </w:r>
      <w:r w:rsidRPr="00351608">
        <w:rPr>
          <w:rFonts w:eastAsia="Times New Roman" w:cstheme="minorHAnsi"/>
          <w:sz w:val="24"/>
          <w:szCs w:val="24"/>
        </w:rPr>
        <w:t xml:space="preserve"> </w:t>
      </w:r>
      <w:r w:rsidR="00675DD1" w:rsidRPr="00351608">
        <w:rPr>
          <w:rFonts w:eastAsia="Times New Roman" w:cstheme="minorHAnsi"/>
          <w:sz w:val="24"/>
          <w:szCs w:val="24"/>
        </w:rPr>
        <w:t>October 7</w:t>
      </w:r>
      <w:r w:rsidRPr="00351608">
        <w:rPr>
          <w:rFonts w:eastAsia="Times New Roman" w:cstheme="minorHAnsi"/>
          <w:sz w:val="24"/>
          <w:szCs w:val="24"/>
        </w:rPr>
        <w:t>, 2025</w:t>
      </w:r>
      <w:r w:rsidRPr="00351608">
        <w:rPr>
          <w:rFonts w:eastAsia="Times New Roman" w:cstheme="minorHAnsi"/>
          <w:sz w:val="24"/>
          <w:szCs w:val="24"/>
        </w:rPr>
        <w:br/>
      </w:r>
      <w:r w:rsidRPr="00351608">
        <w:rPr>
          <w:rFonts w:eastAsia="Times New Roman" w:cstheme="minorHAnsi"/>
          <w:b/>
          <w:bCs/>
          <w:sz w:val="24"/>
          <w:szCs w:val="24"/>
        </w:rPr>
        <w:t>Location:</w:t>
      </w:r>
      <w:r w:rsidRPr="00351608">
        <w:rPr>
          <w:rFonts w:eastAsia="Times New Roman" w:cstheme="minorHAnsi"/>
          <w:sz w:val="24"/>
          <w:szCs w:val="24"/>
        </w:rPr>
        <w:t xml:space="preserve"> </w:t>
      </w:r>
      <w:r w:rsidR="003C408C" w:rsidRPr="00351608">
        <w:rPr>
          <w:rFonts w:eastAsia="Times New Roman" w:cstheme="minorHAnsi"/>
          <w:sz w:val="24"/>
          <w:szCs w:val="24"/>
        </w:rPr>
        <w:t>Hearing Room of the Murray County Annex Building</w:t>
      </w:r>
    </w:p>
    <w:p w14:paraId="5C75EBBC" w14:textId="16E5C1D3" w:rsidR="003C408C" w:rsidRPr="00351608" w:rsidRDefault="003C408C" w:rsidP="001D68AD">
      <w:pPr>
        <w:pStyle w:val="NoSpacing"/>
        <w:spacing w:line="2" w:lineRule="atLeast"/>
        <w:rPr>
          <w:rFonts w:eastAsia="Times New Roman" w:cstheme="minorHAnsi"/>
          <w:sz w:val="24"/>
          <w:szCs w:val="24"/>
        </w:rPr>
      </w:pPr>
      <w:r w:rsidRPr="00351608">
        <w:rPr>
          <w:rFonts w:eastAsia="Times New Roman" w:cstheme="minorHAnsi"/>
          <w:sz w:val="24"/>
          <w:szCs w:val="24"/>
        </w:rPr>
        <w:t>Address: 121 N. 4</w:t>
      </w:r>
      <w:r w:rsidRPr="00351608">
        <w:rPr>
          <w:rFonts w:eastAsia="Times New Roman" w:cstheme="minorHAnsi"/>
          <w:sz w:val="24"/>
          <w:szCs w:val="24"/>
          <w:vertAlign w:val="superscript"/>
        </w:rPr>
        <w:t>th</w:t>
      </w:r>
      <w:r w:rsidRPr="00351608">
        <w:rPr>
          <w:rFonts w:eastAsia="Times New Roman" w:cstheme="minorHAnsi"/>
          <w:sz w:val="24"/>
          <w:szCs w:val="24"/>
        </w:rPr>
        <w:t xml:space="preserve"> Ave. </w:t>
      </w:r>
    </w:p>
    <w:p w14:paraId="2935DFC5" w14:textId="39032BAC" w:rsidR="003C408C" w:rsidRPr="00351608" w:rsidRDefault="003C408C" w:rsidP="001D68AD">
      <w:pPr>
        <w:pStyle w:val="NoSpacing"/>
        <w:spacing w:line="2" w:lineRule="atLeast"/>
        <w:rPr>
          <w:rFonts w:eastAsia="Times New Roman" w:cstheme="minorHAnsi"/>
          <w:sz w:val="24"/>
          <w:szCs w:val="24"/>
        </w:rPr>
      </w:pPr>
      <w:r w:rsidRPr="00351608">
        <w:rPr>
          <w:rFonts w:eastAsia="Times New Roman" w:cstheme="minorHAnsi"/>
          <w:sz w:val="24"/>
          <w:szCs w:val="24"/>
        </w:rPr>
        <w:t>City: Chatsworth</w:t>
      </w:r>
      <w:r w:rsidRPr="00351608">
        <w:rPr>
          <w:rFonts w:eastAsia="Times New Roman" w:cstheme="minorHAnsi"/>
          <w:sz w:val="24"/>
          <w:szCs w:val="24"/>
        </w:rPr>
        <w:tab/>
        <w:t>State: GA</w:t>
      </w:r>
      <w:r w:rsidRPr="00351608">
        <w:rPr>
          <w:rFonts w:eastAsia="Times New Roman" w:cstheme="minorHAnsi"/>
          <w:sz w:val="24"/>
          <w:szCs w:val="24"/>
        </w:rPr>
        <w:tab/>
        <w:t>Zip: 30705</w:t>
      </w:r>
    </w:p>
    <w:p w14:paraId="1ED3A528" w14:textId="77777777" w:rsidR="007F0E28" w:rsidRPr="00351608" w:rsidRDefault="007F0E28" w:rsidP="001D68AD">
      <w:pPr>
        <w:pStyle w:val="NoSpacing"/>
        <w:spacing w:line="2" w:lineRule="atLeast"/>
        <w:rPr>
          <w:rFonts w:eastAsia="Times New Roman" w:cstheme="minorHAnsi"/>
          <w:sz w:val="10"/>
          <w:szCs w:val="10"/>
        </w:rPr>
      </w:pPr>
    </w:p>
    <w:p w14:paraId="1AABA918" w14:textId="0205F967" w:rsidR="0032025A" w:rsidRPr="00351608" w:rsidRDefault="001545C4" w:rsidP="001D68AD">
      <w:pPr>
        <w:pStyle w:val="NoSpacing"/>
        <w:spacing w:line="2" w:lineRule="atLeast"/>
        <w:rPr>
          <w:rFonts w:eastAsia="Times New Roman" w:cstheme="minorHAnsi"/>
          <w:sz w:val="10"/>
          <w:szCs w:val="10"/>
        </w:rPr>
      </w:pPr>
      <w:r>
        <w:rPr>
          <w:rFonts w:eastAsia="Times New Roman" w:cstheme="minorHAnsi"/>
          <w:sz w:val="24"/>
          <w:szCs w:val="24"/>
        </w:rPr>
        <w:pict w14:anchorId="4C94C2E7">
          <v:rect id="_x0000_i1025" style="width:0;height:1.5pt" o:hralign="center" o:hrstd="t" o:hr="t" fillcolor="#a0a0a0" stroked="f"/>
        </w:pict>
      </w:r>
    </w:p>
    <w:p w14:paraId="4682B8E9" w14:textId="77777777" w:rsidR="0032025A"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Call to Order</w:t>
      </w:r>
    </w:p>
    <w:p w14:paraId="3317F5A9" w14:textId="77777777" w:rsidR="00351608" w:rsidRPr="00351608" w:rsidRDefault="00351608" w:rsidP="001D68AD">
      <w:pPr>
        <w:pStyle w:val="NoSpacing"/>
        <w:spacing w:line="2" w:lineRule="atLeast"/>
        <w:rPr>
          <w:rFonts w:eastAsia="Times New Roman" w:cstheme="minorHAnsi"/>
          <w:b/>
          <w:bCs/>
          <w:sz w:val="10"/>
          <w:szCs w:val="10"/>
        </w:rPr>
      </w:pPr>
    </w:p>
    <w:p w14:paraId="1FFCAF85" w14:textId="48B711EE" w:rsidR="0032025A" w:rsidRPr="00351608" w:rsidRDefault="0032025A" w:rsidP="001D68AD">
      <w:pPr>
        <w:pStyle w:val="NoSpacing"/>
        <w:spacing w:line="2" w:lineRule="atLeast"/>
        <w:rPr>
          <w:rFonts w:eastAsia="Times New Roman" w:cstheme="minorHAnsi"/>
          <w:sz w:val="24"/>
          <w:szCs w:val="24"/>
        </w:rPr>
      </w:pPr>
      <w:r w:rsidRPr="00351608">
        <w:rPr>
          <w:rFonts w:eastAsia="Times New Roman" w:cstheme="minorHAnsi"/>
          <w:sz w:val="24"/>
          <w:szCs w:val="24"/>
        </w:rPr>
        <w:t>The meeting of the Murray County Commissioner was called to order</w:t>
      </w:r>
      <w:r w:rsidR="002F2D76" w:rsidRPr="00351608">
        <w:rPr>
          <w:rFonts w:eastAsia="Times New Roman" w:cstheme="minorHAnsi"/>
          <w:sz w:val="24"/>
          <w:szCs w:val="24"/>
        </w:rPr>
        <w:t xml:space="preserve"> at 9:00 A.M.</w:t>
      </w:r>
      <w:r w:rsidRPr="00351608">
        <w:rPr>
          <w:rFonts w:eastAsia="Times New Roman" w:cstheme="minorHAnsi"/>
          <w:sz w:val="24"/>
          <w:szCs w:val="24"/>
        </w:rPr>
        <w:t xml:space="preserve"> by Sole Commissioner Noah Bishop on </w:t>
      </w:r>
      <w:r w:rsidR="00675DD1" w:rsidRPr="00351608">
        <w:rPr>
          <w:rFonts w:eastAsia="Times New Roman" w:cstheme="minorHAnsi"/>
          <w:sz w:val="24"/>
          <w:szCs w:val="24"/>
        </w:rPr>
        <w:t>October 7</w:t>
      </w:r>
      <w:r w:rsidRPr="00351608">
        <w:rPr>
          <w:rFonts w:eastAsia="Times New Roman" w:cstheme="minorHAnsi"/>
          <w:sz w:val="24"/>
          <w:szCs w:val="24"/>
        </w:rPr>
        <w:t>, 2025.</w:t>
      </w:r>
    </w:p>
    <w:p w14:paraId="1BD9F667" w14:textId="77777777" w:rsidR="007F0E28" w:rsidRPr="00351608" w:rsidRDefault="007F0E28" w:rsidP="001D68AD">
      <w:pPr>
        <w:pStyle w:val="NoSpacing"/>
        <w:spacing w:line="2" w:lineRule="atLeast"/>
        <w:rPr>
          <w:rFonts w:eastAsia="Times New Roman" w:cstheme="minorHAnsi"/>
          <w:sz w:val="10"/>
          <w:szCs w:val="10"/>
        </w:rPr>
      </w:pPr>
    </w:p>
    <w:p w14:paraId="3BE631DF" w14:textId="69C7C90B" w:rsidR="0032025A" w:rsidRPr="00351608" w:rsidRDefault="001545C4" w:rsidP="001D68AD">
      <w:pPr>
        <w:pStyle w:val="NoSpacing"/>
        <w:spacing w:line="2" w:lineRule="atLeast"/>
        <w:rPr>
          <w:rFonts w:eastAsia="Times New Roman" w:cstheme="minorHAnsi"/>
          <w:sz w:val="10"/>
          <w:szCs w:val="10"/>
        </w:rPr>
      </w:pPr>
      <w:r>
        <w:rPr>
          <w:rFonts w:eastAsia="Times New Roman" w:cstheme="minorHAnsi"/>
          <w:sz w:val="24"/>
          <w:szCs w:val="24"/>
        </w:rPr>
        <w:pict w14:anchorId="3A3DA3F5">
          <v:rect id="_x0000_i1026" style="width:0;height:1.5pt" o:hralign="center" o:hrstd="t" o:hr="t" fillcolor="#a0a0a0" stroked="f"/>
        </w:pict>
      </w:r>
    </w:p>
    <w:p w14:paraId="08A47025" w14:textId="186B8D6F" w:rsidR="00F13B01"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Approval of Agenda</w:t>
      </w:r>
    </w:p>
    <w:p w14:paraId="3BB44112" w14:textId="77777777" w:rsidR="00351608" w:rsidRPr="00351608" w:rsidRDefault="00351608" w:rsidP="001D68AD">
      <w:pPr>
        <w:pStyle w:val="NoSpacing"/>
        <w:spacing w:line="2" w:lineRule="atLeast"/>
        <w:rPr>
          <w:rFonts w:eastAsia="Times New Roman" w:cstheme="minorHAnsi"/>
          <w:b/>
          <w:bCs/>
          <w:sz w:val="10"/>
          <w:szCs w:val="10"/>
        </w:rPr>
      </w:pPr>
    </w:p>
    <w:p w14:paraId="6048BD86" w14:textId="0A092CA3" w:rsidR="0032025A" w:rsidRPr="00351608" w:rsidRDefault="00667FCC" w:rsidP="001D68AD">
      <w:pPr>
        <w:pStyle w:val="NoSpacing"/>
        <w:spacing w:line="2" w:lineRule="atLeast"/>
        <w:rPr>
          <w:rFonts w:eastAsia="Times New Roman" w:cstheme="minorHAnsi"/>
          <w:sz w:val="24"/>
          <w:szCs w:val="24"/>
        </w:rPr>
      </w:pPr>
      <w:r w:rsidRPr="00351608">
        <w:rPr>
          <w:rFonts w:eastAsia="Times New Roman" w:cstheme="minorHAnsi"/>
          <w:sz w:val="24"/>
          <w:szCs w:val="24"/>
        </w:rPr>
        <w:t>The Commissioner announced that an additional item, designated as Item G, was added to the agenda after its distribution to the media. Commissioner Bishop approved the agenda as presented, including Item G.</w:t>
      </w:r>
    </w:p>
    <w:p w14:paraId="75C8F0A0" w14:textId="77777777" w:rsidR="007F0E28" w:rsidRPr="00351608" w:rsidRDefault="007F0E28" w:rsidP="001D68AD">
      <w:pPr>
        <w:pStyle w:val="NoSpacing"/>
        <w:spacing w:line="2" w:lineRule="atLeast"/>
        <w:rPr>
          <w:rFonts w:eastAsia="Times New Roman" w:cstheme="minorHAnsi"/>
          <w:sz w:val="10"/>
          <w:szCs w:val="10"/>
        </w:rPr>
      </w:pPr>
    </w:p>
    <w:p w14:paraId="619BA3A8" w14:textId="1C3C0405" w:rsidR="0032025A" w:rsidRPr="00351608" w:rsidRDefault="001545C4" w:rsidP="001D68AD">
      <w:pPr>
        <w:pStyle w:val="NoSpacing"/>
        <w:spacing w:line="2" w:lineRule="atLeast"/>
        <w:rPr>
          <w:rFonts w:eastAsia="Times New Roman" w:cstheme="minorHAnsi"/>
          <w:sz w:val="10"/>
          <w:szCs w:val="10"/>
        </w:rPr>
      </w:pPr>
      <w:r>
        <w:rPr>
          <w:rFonts w:eastAsia="Times New Roman" w:cstheme="minorHAnsi"/>
          <w:sz w:val="24"/>
          <w:szCs w:val="24"/>
        </w:rPr>
        <w:pict w14:anchorId="30789013">
          <v:rect id="_x0000_i1027" style="width:0;height:1.5pt" o:hralign="center" o:hrstd="t" o:hr="t" fillcolor="#a0a0a0" stroked="f"/>
        </w:pict>
      </w:r>
    </w:p>
    <w:p w14:paraId="2AE2460A" w14:textId="77777777" w:rsidR="0032025A"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Approval of Minutes</w:t>
      </w:r>
    </w:p>
    <w:p w14:paraId="33FBA9AB" w14:textId="77777777" w:rsidR="00351608" w:rsidRPr="00351608" w:rsidRDefault="00351608" w:rsidP="001D68AD">
      <w:pPr>
        <w:pStyle w:val="NoSpacing"/>
        <w:spacing w:line="2" w:lineRule="atLeast"/>
        <w:rPr>
          <w:rFonts w:eastAsia="Times New Roman" w:cstheme="minorHAnsi"/>
          <w:b/>
          <w:bCs/>
          <w:sz w:val="10"/>
          <w:szCs w:val="10"/>
        </w:rPr>
      </w:pPr>
    </w:p>
    <w:p w14:paraId="45A5B796" w14:textId="77777777" w:rsidR="0032025A" w:rsidRPr="00351608" w:rsidRDefault="0032025A" w:rsidP="001D68AD">
      <w:pPr>
        <w:pStyle w:val="NoSpacing"/>
        <w:spacing w:line="2" w:lineRule="atLeast"/>
        <w:rPr>
          <w:rFonts w:eastAsia="Times New Roman" w:cstheme="minorHAnsi"/>
          <w:sz w:val="24"/>
          <w:szCs w:val="24"/>
        </w:rPr>
      </w:pPr>
      <w:r w:rsidRPr="00351608">
        <w:rPr>
          <w:rFonts w:eastAsia="Times New Roman" w:cstheme="minorHAnsi"/>
          <w:sz w:val="24"/>
          <w:szCs w:val="24"/>
        </w:rPr>
        <w:t>Commissioner Bishop reviewed and approved the following meeting minutes as written:</w:t>
      </w:r>
    </w:p>
    <w:p w14:paraId="0180DA0D" w14:textId="7A9E4A11" w:rsidR="0032025A" w:rsidRPr="00351608" w:rsidRDefault="00675DD1" w:rsidP="001D68AD">
      <w:pPr>
        <w:pStyle w:val="NoSpacing"/>
        <w:spacing w:line="2" w:lineRule="atLeast"/>
        <w:rPr>
          <w:rFonts w:eastAsia="Times New Roman" w:cstheme="minorHAnsi"/>
          <w:sz w:val="24"/>
          <w:szCs w:val="24"/>
        </w:rPr>
      </w:pPr>
      <w:r w:rsidRPr="00351608">
        <w:rPr>
          <w:rFonts w:eastAsia="Times New Roman" w:cstheme="minorHAnsi"/>
          <w:sz w:val="24"/>
          <w:szCs w:val="24"/>
        </w:rPr>
        <w:t xml:space="preserve">September </w:t>
      </w:r>
      <w:r w:rsidR="0032025A" w:rsidRPr="00351608">
        <w:rPr>
          <w:rFonts w:eastAsia="Times New Roman" w:cstheme="minorHAnsi"/>
          <w:sz w:val="24"/>
          <w:szCs w:val="24"/>
        </w:rPr>
        <w:t>2, 2025 – Murray County Commissioner’s Meeting</w:t>
      </w:r>
    </w:p>
    <w:p w14:paraId="4739CF0F" w14:textId="494FBEA2" w:rsidR="0032025A" w:rsidRPr="00351608" w:rsidRDefault="00675DD1" w:rsidP="001D68AD">
      <w:pPr>
        <w:pStyle w:val="NoSpacing"/>
        <w:spacing w:line="2" w:lineRule="atLeast"/>
        <w:rPr>
          <w:rFonts w:eastAsia="Times New Roman" w:cstheme="minorHAnsi"/>
          <w:sz w:val="24"/>
          <w:szCs w:val="24"/>
        </w:rPr>
      </w:pPr>
      <w:r w:rsidRPr="00351608">
        <w:rPr>
          <w:rFonts w:eastAsia="Times New Roman" w:cstheme="minorHAnsi"/>
          <w:sz w:val="24"/>
          <w:szCs w:val="24"/>
        </w:rPr>
        <w:t>September</w:t>
      </w:r>
      <w:r w:rsidR="0032025A" w:rsidRPr="00351608">
        <w:rPr>
          <w:rFonts w:eastAsia="Times New Roman" w:cstheme="minorHAnsi"/>
          <w:sz w:val="24"/>
          <w:szCs w:val="24"/>
        </w:rPr>
        <w:t xml:space="preserve"> 1</w:t>
      </w:r>
      <w:r w:rsidRPr="00351608">
        <w:rPr>
          <w:rFonts w:eastAsia="Times New Roman" w:cstheme="minorHAnsi"/>
          <w:sz w:val="24"/>
          <w:szCs w:val="24"/>
        </w:rPr>
        <w:t>0</w:t>
      </w:r>
      <w:r w:rsidR="0032025A" w:rsidRPr="00351608">
        <w:rPr>
          <w:rFonts w:eastAsia="Times New Roman" w:cstheme="minorHAnsi"/>
          <w:sz w:val="24"/>
          <w:szCs w:val="24"/>
        </w:rPr>
        <w:t xml:space="preserve">, 2025 – </w:t>
      </w:r>
      <w:r w:rsidRPr="00351608">
        <w:rPr>
          <w:rFonts w:eastAsia="Times New Roman" w:cstheme="minorHAnsi"/>
          <w:sz w:val="24"/>
          <w:szCs w:val="24"/>
        </w:rPr>
        <w:t>Millage Rate Called</w:t>
      </w:r>
      <w:r w:rsidR="0032025A" w:rsidRPr="00351608">
        <w:rPr>
          <w:rFonts w:eastAsia="Times New Roman" w:cstheme="minorHAnsi"/>
          <w:sz w:val="24"/>
          <w:szCs w:val="24"/>
        </w:rPr>
        <w:t xml:space="preserve"> Meeting</w:t>
      </w:r>
    </w:p>
    <w:p w14:paraId="2A82AEC5" w14:textId="1DC38882" w:rsidR="00675DD1" w:rsidRPr="00351608" w:rsidRDefault="00675DD1" w:rsidP="001D68AD">
      <w:pPr>
        <w:pStyle w:val="NoSpacing"/>
        <w:spacing w:line="2" w:lineRule="atLeast"/>
        <w:rPr>
          <w:rFonts w:eastAsia="Times New Roman" w:cstheme="minorHAnsi"/>
          <w:sz w:val="24"/>
          <w:szCs w:val="24"/>
        </w:rPr>
      </w:pPr>
      <w:r w:rsidRPr="00351608">
        <w:rPr>
          <w:rFonts w:eastAsia="Times New Roman" w:cstheme="minorHAnsi"/>
          <w:sz w:val="24"/>
          <w:szCs w:val="24"/>
        </w:rPr>
        <w:t>September 23, 2025 – FLOST IGA &amp; Election Call Resolution Called Meeting</w:t>
      </w:r>
    </w:p>
    <w:p w14:paraId="57AFD4D0" w14:textId="77777777" w:rsidR="007F0E28" w:rsidRPr="00351608" w:rsidRDefault="007F0E28" w:rsidP="001D68AD">
      <w:pPr>
        <w:pStyle w:val="NoSpacing"/>
        <w:spacing w:line="2" w:lineRule="atLeast"/>
        <w:rPr>
          <w:rFonts w:eastAsia="Times New Roman" w:cstheme="minorHAnsi"/>
          <w:sz w:val="10"/>
          <w:szCs w:val="10"/>
        </w:rPr>
      </w:pPr>
    </w:p>
    <w:p w14:paraId="0FC93DFB" w14:textId="63680231" w:rsidR="0032025A" w:rsidRPr="00351608" w:rsidRDefault="001545C4" w:rsidP="001D68AD">
      <w:pPr>
        <w:pStyle w:val="NoSpacing"/>
        <w:spacing w:line="2" w:lineRule="atLeast"/>
        <w:rPr>
          <w:rFonts w:eastAsia="Times New Roman" w:cstheme="minorHAnsi"/>
          <w:sz w:val="10"/>
          <w:szCs w:val="10"/>
        </w:rPr>
      </w:pPr>
      <w:r>
        <w:rPr>
          <w:rFonts w:eastAsia="Times New Roman" w:cstheme="minorHAnsi"/>
          <w:sz w:val="24"/>
          <w:szCs w:val="24"/>
        </w:rPr>
        <w:pict w14:anchorId="4572E27F">
          <v:rect id="_x0000_i1028" style="width:0;height:1.5pt" o:hralign="center" o:hrstd="t" o:hr="t" fillcolor="#a0a0a0" stroked="f"/>
        </w:pict>
      </w:r>
    </w:p>
    <w:p w14:paraId="1A5DF5C8" w14:textId="77777777" w:rsidR="00351608"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New Business</w:t>
      </w:r>
    </w:p>
    <w:p w14:paraId="2CD4B69C" w14:textId="77777777" w:rsidR="00351608" w:rsidRPr="00351608" w:rsidRDefault="00351608" w:rsidP="001D68AD">
      <w:pPr>
        <w:pStyle w:val="NoSpacing"/>
        <w:spacing w:line="2" w:lineRule="atLeast"/>
        <w:rPr>
          <w:rFonts w:eastAsia="Times New Roman" w:cstheme="minorHAnsi"/>
          <w:b/>
          <w:bCs/>
          <w:sz w:val="10"/>
          <w:szCs w:val="10"/>
        </w:rPr>
      </w:pPr>
    </w:p>
    <w:p w14:paraId="7098E012" w14:textId="257E578A" w:rsidR="0032025A" w:rsidRPr="00351608"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i/>
          <w:iCs/>
          <w:sz w:val="28"/>
          <w:szCs w:val="28"/>
        </w:rPr>
        <w:t>Item A</w:t>
      </w:r>
      <w:r w:rsidR="00351608" w:rsidRPr="00351608">
        <w:rPr>
          <w:rFonts w:eastAsia="Times New Roman" w:cstheme="minorHAnsi"/>
          <w:sz w:val="28"/>
          <w:szCs w:val="28"/>
        </w:rPr>
        <w:t xml:space="preserve">: </w:t>
      </w:r>
      <w:r w:rsidR="00596C71">
        <w:rPr>
          <w:rFonts w:eastAsia="Times New Roman" w:cstheme="minorHAnsi"/>
          <w:i/>
          <w:iCs/>
          <w:sz w:val="28"/>
          <w:szCs w:val="28"/>
        </w:rPr>
        <w:t>Land Acquisition</w:t>
      </w:r>
      <w:r w:rsidR="00B66BFA" w:rsidRPr="00351608">
        <w:rPr>
          <w:rFonts w:eastAsia="Times New Roman" w:cstheme="minorHAnsi"/>
          <w:i/>
          <w:iCs/>
          <w:sz w:val="28"/>
          <w:szCs w:val="28"/>
        </w:rPr>
        <w:t xml:space="preserve"> –</w:t>
      </w:r>
      <w:r w:rsidR="00596C71">
        <w:rPr>
          <w:rFonts w:eastAsia="Times New Roman" w:cstheme="minorHAnsi"/>
          <w:i/>
          <w:iCs/>
          <w:sz w:val="28"/>
          <w:szCs w:val="28"/>
        </w:rPr>
        <w:t xml:space="preserve"> Purchase of Property at </w:t>
      </w:r>
      <w:r w:rsidR="00B66BFA" w:rsidRPr="00351608">
        <w:rPr>
          <w:rFonts w:eastAsia="Times New Roman" w:cstheme="minorHAnsi"/>
          <w:i/>
          <w:iCs/>
          <w:sz w:val="28"/>
          <w:szCs w:val="28"/>
        </w:rPr>
        <w:t>Old Hwy 411</w:t>
      </w:r>
      <w:r w:rsidR="00596C71">
        <w:rPr>
          <w:rFonts w:eastAsia="Times New Roman" w:cstheme="minorHAnsi"/>
          <w:i/>
          <w:iCs/>
          <w:sz w:val="28"/>
          <w:szCs w:val="28"/>
        </w:rPr>
        <w:t xml:space="preserve"> (TRACT 1)</w:t>
      </w:r>
      <w:r w:rsidRPr="00351608">
        <w:rPr>
          <w:rFonts w:eastAsia="Times New Roman" w:cstheme="minorHAnsi"/>
          <w:sz w:val="28"/>
          <w:szCs w:val="28"/>
        </w:rPr>
        <w:br/>
      </w:r>
      <w:r w:rsidRPr="00351608">
        <w:rPr>
          <w:rFonts w:eastAsia="Times New Roman" w:cstheme="minorHAnsi"/>
          <w:sz w:val="24"/>
          <w:szCs w:val="24"/>
        </w:rPr>
        <w:t xml:space="preserve">Commissioner Bishop </w:t>
      </w:r>
      <w:r w:rsidR="00675DD1" w:rsidRPr="00351608">
        <w:rPr>
          <w:rFonts w:eastAsia="Times New Roman" w:cstheme="minorHAnsi"/>
          <w:sz w:val="24"/>
          <w:szCs w:val="24"/>
        </w:rPr>
        <w:t xml:space="preserve">announced </w:t>
      </w:r>
      <w:r w:rsidR="0060682A" w:rsidRPr="00351608">
        <w:rPr>
          <w:rFonts w:eastAsia="Times New Roman" w:cstheme="minorHAnsi"/>
          <w:sz w:val="24"/>
          <w:szCs w:val="24"/>
        </w:rPr>
        <w:t>on October 3, 2025 the County C</w:t>
      </w:r>
      <w:r w:rsidR="00675DD1" w:rsidRPr="00351608">
        <w:rPr>
          <w:rFonts w:eastAsia="Times New Roman" w:cstheme="minorHAnsi"/>
          <w:sz w:val="24"/>
          <w:szCs w:val="24"/>
        </w:rPr>
        <w:t>los</w:t>
      </w:r>
      <w:r w:rsidR="0060682A" w:rsidRPr="00351608">
        <w:rPr>
          <w:rFonts w:eastAsia="Times New Roman" w:cstheme="minorHAnsi"/>
          <w:sz w:val="24"/>
          <w:szCs w:val="24"/>
        </w:rPr>
        <w:t>ed</w:t>
      </w:r>
      <w:r w:rsidR="00675DD1" w:rsidRPr="00351608">
        <w:rPr>
          <w:rFonts w:eastAsia="Times New Roman" w:cstheme="minorHAnsi"/>
          <w:sz w:val="24"/>
          <w:szCs w:val="24"/>
        </w:rPr>
        <w:t xml:space="preserve"> on the purchas</w:t>
      </w:r>
      <w:r w:rsidR="0060682A" w:rsidRPr="00351608">
        <w:rPr>
          <w:rFonts w:eastAsia="Times New Roman" w:cstheme="minorHAnsi"/>
          <w:sz w:val="24"/>
          <w:szCs w:val="24"/>
        </w:rPr>
        <w:t>e of land for the purpose of relocating Fire Station #2.</w:t>
      </w:r>
      <w:r w:rsidR="00675DD1" w:rsidRPr="00351608">
        <w:rPr>
          <w:rFonts w:eastAsia="Times New Roman" w:cstheme="minorHAnsi"/>
          <w:sz w:val="24"/>
          <w:szCs w:val="24"/>
        </w:rPr>
        <w:t xml:space="preserve"> TRACT 1-Old Hwy 411, Chatsworth, GA containing 5.78 acres for the amount of $139,461.30</w:t>
      </w:r>
      <w:r w:rsidR="0060682A" w:rsidRPr="00351608">
        <w:rPr>
          <w:rFonts w:eastAsia="Times New Roman" w:cstheme="minorHAnsi"/>
          <w:sz w:val="24"/>
          <w:szCs w:val="24"/>
        </w:rPr>
        <w:t xml:space="preserve">. </w:t>
      </w:r>
      <w:r w:rsidR="00675DD1" w:rsidRPr="00351608">
        <w:rPr>
          <w:rFonts w:eastAsia="Times New Roman" w:cstheme="minorHAnsi"/>
          <w:sz w:val="24"/>
          <w:szCs w:val="24"/>
        </w:rPr>
        <w:t xml:space="preserve">2019 SPLOST funds were used for the purchase. </w:t>
      </w:r>
    </w:p>
    <w:p w14:paraId="43377F85" w14:textId="77777777" w:rsidR="00F13B01" w:rsidRPr="00351608" w:rsidRDefault="00F13B01" w:rsidP="001D68AD">
      <w:pPr>
        <w:pStyle w:val="NoSpacing"/>
        <w:spacing w:line="2" w:lineRule="atLeast"/>
        <w:rPr>
          <w:rFonts w:eastAsia="Times New Roman" w:cstheme="minorHAnsi"/>
          <w:sz w:val="16"/>
          <w:szCs w:val="16"/>
        </w:rPr>
      </w:pPr>
    </w:p>
    <w:p w14:paraId="33D8FB97" w14:textId="10A9E769" w:rsidR="0032025A" w:rsidRPr="00351608" w:rsidRDefault="0032025A" w:rsidP="001D68AD">
      <w:pPr>
        <w:pStyle w:val="NoSpacing"/>
        <w:spacing w:line="2" w:lineRule="atLeast"/>
        <w:rPr>
          <w:rFonts w:eastAsia="Times New Roman" w:cstheme="minorHAnsi"/>
          <w:sz w:val="24"/>
          <w:szCs w:val="24"/>
        </w:rPr>
      </w:pPr>
      <w:r w:rsidRPr="00351608">
        <w:rPr>
          <w:rFonts w:eastAsia="Times New Roman" w:cstheme="minorHAnsi"/>
          <w:b/>
          <w:bCs/>
          <w:i/>
          <w:iCs/>
          <w:sz w:val="28"/>
          <w:szCs w:val="28"/>
        </w:rPr>
        <w:t>Item B</w:t>
      </w:r>
      <w:r w:rsidR="00351608" w:rsidRPr="00351608">
        <w:rPr>
          <w:rFonts w:eastAsia="Times New Roman" w:cstheme="minorHAnsi"/>
          <w:sz w:val="28"/>
          <w:szCs w:val="28"/>
        </w:rPr>
        <w:t xml:space="preserve">: </w:t>
      </w:r>
      <w:r w:rsidR="00675DD1" w:rsidRPr="00351608">
        <w:rPr>
          <w:rFonts w:eastAsia="Times New Roman" w:cstheme="minorHAnsi"/>
          <w:i/>
          <w:iCs/>
          <w:sz w:val="28"/>
          <w:szCs w:val="28"/>
        </w:rPr>
        <w:t>Amendment</w:t>
      </w:r>
      <w:r w:rsidR="00B66BFA" w:rsidRPr="00351608">
        <w:rPr>
          <w:rFonts w:eastAsia="Times New Roman" w:cstheme="minorHAnsi"/>
          <w:i/>
          <w:iCs/>
          <w:sz w:val="28"/>
          <w:szCs w:val="28"/>
        </w:rPr>
        <w:t xml:space="preserve"> – 401(a) Contribution Plan</w:t>
      </w:r>
      <w:r w:rsidRPr="00351608">
        <w:rPr>
          <w:rFonts w:eastAsia="Times New Roman" w:cstheme="minorHAnsi"/>
          <w:sz w:val="28"/>
          <w:szCs w:val="28"/>
        </w:rPr>
        <w:br/>
      </w:r>
      <w:r w:rsidRPr="00351608">
        <w:rPr>
          <w:rFonts w:eastAsia="Times New Roman" w:cstheme="minorHAnsi"/>
          <w:sz w:val="24"/>
          <w:szCs w:val="24"/>
        </w:rPr>
        <w:t xml:space="preserve">Commissioner Bishop executed an </w:t>
      </w:r>
      <w:r w:rsidR="00675DD1" w:rsidRPr="00351608">
        <w:rPr>
          <w:rFonts w:eastAsia="Times New Roman" w:cstheme="minorHAnsi"/>
          <w:sz w:val="24"/>
          <w:szCs w:val="24"/>
        </w:rPr>
        <w:t xml:space="preserve">Amendment to the 401(a) Contribution Plan for Murray County Employees. The Amendment allows the County to make an additional </w:t>
      </w:r>
      <w:r w:rsidR="0060682A" w:rsidRPr="00351608">
        <w:rPr>
          <w:rFonts w:eastAsia="Times New Roman" w:cstheme="minorHAnsi"/>
          <w:sz w:val="24"/>
          <w:szCs w:val="24"/>
        </w:rPr>
        <w:t>Employer</w:t>
      </w:r>
      <w:r w:rsidR="00675DD1" w:rsidRPr="00351608">
        <w:rPr>
          <w:rFonts w:eastAsia="Times New Roman" w:cstheme="minorHAnsi"/>
          <w:sz w:val="24"/>
          <w:szCs w:val="24"/>
        </w:rPr>
        <w:t xml:space="preserve"> Basic Contribution on behalf of each Participant </w:t>
      </w:r>
      <w:r w:rsidR="0060682A" w:rsidRPr="00351608">
        <w:rPr>
          <w:rFonts w:eastAsia="Times New Roman" w:cstheme="minorHAnsi"/>
          <w:sz w:val="24"/>
          <w:szCs w:val="24"/>
        </w:rPr>
        <w:t>equal to the value of the Participant’s unused vacation and sick leave in excess of 240 hours.</w:t>
      </w:r>
    </w:p>
    <w:p w14:paraId="5642F535" w14:textId="77777777" w:rsidR="00F13B01" w:rsidRPr="00351608" w:rsidRDefault="00F13B01" w:rsidP="001D68AD">
      <w:pPr>
        <w:pStyle w:val="NoSpacing"/>
        <w:spacing w:line="2" w:lineRule="atLeast"/>
        <w:rPr>
          <w:rFonts w:eastAsia="Times New Roman" w:cstheme="minorHAnsi"/>
          <w:sz w:val="16"/>
          <w:szCs w:val="16"/>
        </w:rPr>
      </w:pPr>
    </w:p>
    <w:p w14:paraId="13E573B7" w14:textId="77777777" w:rsidR="00351608" w:rsidRDefault="00351608" w:rsidP="007F0E28">
      <w:pPr>
        <w:pStyle w:val="NoSpacing"/>
        <w:spacing w:line="16" w:lineRule="atLeast"/>
        <w:rPr>
          <w:rFonts w:eastAsia="Times New Roman" w:cstheme="minorHAnsi"/>
          <w:b/>
          <w:bCs/>
          <w:i/>
          <w:iCs/>
          <w:sz w:val="28"/>
          <w:szCs w:val="28"/>
        </w:rPr>
      </w:pPr>
    </w:p>
    <w:p w14:paraId="42C5B023" w14:textId="77777777" w:rsidR="00351608" w:rsidRDefault="00351608" w:rsidP="007F0E28">
      <w:pPr>
        <w:pStyle w:val="NoSpacing"/>
        <w:spacing w:line="16" w:lineRule="atLeast"/>
        <w:rPr>
          <w:rFonts w:eastAsia="Times New Roman" w:cstheme="minorHAnsi"/>
          <w:b/>
          <w:bCs/>
          <w:i/>
          <w:iCs/>
          <w:sz w:val="28"/>
          <w:szCs w:val="28"/>
        </w:rPr>
      </w:pPr>
    </w:p>
    <w:p w14:paraId="492A19BE" w14:textId="77777777" w:rsidR="00351608" w:rsidRDefault="00351608" w:rsidP="00351608">
      <w:pPr>
        <w:pStyle w:val="NoSpacing"/>
        <w:spacing w:line="16" w:lineRule="atLeast"/>
        <w:rPr>
          <w:rFonts w:eastAsia="Times New Roman" w:cstheme="minorHAnsi"/>
          <w:sz w:val="16"/>
          <w:szCs w:val="16"/>
        </w:rPr>
      </w:pPr>
    </w:p>
    <w:p w14:paraId="37BB03F0" w14:textId="1C92DCB7" w:rsidR="00351608" w:rsidRPr="00351608" w:rsidRDefault="00351608" w:rsidP="00351608">
      <w:pPr>
        <w:pStyle w:val="NoSpacing"/>
        <w:spacing w:line="16" w:lineRule="atLeast"/>
        <w:rPr>
          <w:rFonts w:eastAsia="Times New Roman" w:cstheme="minorHAnsi"/>
          <w:sz w:val="16"/>
          <w:szCs w:val="16"/>
        </w:rPr>
      </w:pPr>
      <w:r w:rsidRPr="00351608">
        <w:rPr>
          <w:rFonts w:eastAsia="Times New Roman" w:cstheme="minorHAnsi"/>
          <w:sz w:val="16"/>
          <w:szCs w:val="16"/>
        </w:rPr>
        <w:t>CONTINUED</w:t>
      </w:r>
    </w:p>
    <w:p w14:paraId="252C0597" w14:textId="77777777" w:rsidR="00351608" w:rsidRPr="00351608" w:rsidRDefault="00351608" w:rsidP="007F0E28">
      <w:pPr>
        <w:pStyle w:val="NoSpacing"/>
        <w:spacing w:line="16" w:lineRule="atLeast"/>
        <w:rPr>
          <w:rFonts w:eastAsia="Times New Roman" w:cstheme="minorHAnsi"/>
          <w:b/>
          <w:bCs/>
          <w:sz w:val="16"/>
          <w:szCs w:val="16"/>
        </w:rPr>
      </w:pPr>
    </w:p>
    <w:p w14:paraId="3E088467" w14:textId="74025029" w:rsidR="00351608" w:rsidRDefault="0032025A" w:rsidP="007F0E28">
      <w:pPr>
        <w:pStyle w:val="NoSpacing"/>
        <w:spacing w:line="16" w:lineRule="atLeast"/>
        <w:rPr>
          <w:rFonts w:eastAsia="Times New Roman" w:cstheme="minorHAnsi"/>
          <w:sz w:val="24"/>
          <w:szCs w:val="24"/>
        </w:rPr>
      </w:pPr>
      <w:r w:rsidRPr="00351608">
        <w:rPr>
          <w:rFonts w:eastAsia="Times New Roman" w:cstheme="minorHAnsi"/>
          <w:b/>
          <w:bCs/>
          <w:i/>
          <w:iCs/>
          <w:sz w:val="28"/>
          <w:szCs w:val="28"/>
        </w:rPr>
        <w:t>Item C</w:t>
      </w:r>
      <w:r w:rsidR="00351608" w:rsidRPr="00351608">
        <w:rPr>
          <w:rFonts w:eastAsia="Times New Roman" w:cstheme="minorHAnsi"/>
          <w:sz w:val="28"/>
          <w:szCs w:val="28"/>
        </w:rPr>
        <w:t xml:space="preserve">: </w:t>
      </w:r>
      <w:r w:rsidR="00596C71">
        <w:rPr>
          <w:rFonts w:eastAsia="Times New Roman" w:cstheme="minorHAnsi"/>
          <w:i/>
          <w:iCs/>
          <w:sz w:val="28"/>
          <w:szCs w:val="28"/>
        </w:rPr>
        <w:t>Land Acquisition</w:t>
      </w:r>
      <w:r w:rsidR="00B66BFA" w:rsidRPr="00351608">
        <w:rPr>
          <w:rFonts w:eastAsia="Times New Roman" w:cstheme="minorHAnsi"/>
          <w:i/>
          <w:iCs/>
          <w:sz w:val="28"/>
          <w:szCs w:val="28"/>
        </w:rPr>
        <w:t xml:space="preserve"> – P</w:t>
      </w:r>
      <w:r w:rsidR="00596C71">
        <w:rPr>
          <w:rFonts w:eastAsia="Times New Roman" w:cstheme="minorHAnsi"/>
          <w:i/>
          <w:iCs/>
          <w:sz w:val="28"/>
          <w:szCs w:val="28"/>
        </w:rPr>
        <w:t xml:space="preserve">urchase of Property and Building Structure at </w:t>
      </w:r>
      <w:r w:rsidR="00B66BFA" w:rsidRPr="00351608">
        <w:rPr>
          <w:rFonts w:eastAsia="Times New Roman" w:cstheme="minorHAnsi"/>
          <w:i/>
          <w:iCs/>
          <w:sz w:val="28"/>
          <w:szCs w:val="28"/>
        </w:rPr>
        <w:t>1404 Green Road</w:t>
      </w:r>
      <w:r w:rsidRPr="00351608">
        <w:rPr>
          <w:rFonts w:eastAsia="Times New Roman" w:cstheme="minorHAnsi"/>
          <w:sz w:val="24"/>
          <w:szCs w:val="24"/>
        </w:rPr>
        <w:br/>
        <w:t xml:space="preserve">Commissioner Bishop announced </w:t>
      </w:r>
      <w:r w:rsidR="0060682A" w:rsidRPr="00351608">
        <w:rPr>
          <w:rFonts w:eastAsia="Times New Roman" w:cstheme="minorHAnsi"/>
          <w:sz w:val="24"/>
          <w:szCs w:val="24"/>
        </w:rPr>
        <w:t>on September 25, 2025 the County Closed on</w:t>
      </w:r>
      <w:r w:rsidRPr="00351608">
        <w:rPr>
          <w:rFonts w:eastAsia="Times New Roman" w:cstheme="minorHAnsi"/>
          <w:sz w:val="24"/>
          <w:szCs w:val="24"/>
        </w:rPr>
        <w:t xml:space="preserve"> the purchase of </w:t>
      </w:r>
      <w:r w:rsidR="0060682A" w:rsidRPr="00351608">
        <w:rPr>
          <w:rFonts w:eastAsia="Times New Roman" w:cstheme="minorHAnsi"/>
          <w:sz w:val="24"/>
          <w:szCs w:val="24"/>
        </w:rPr>
        <w:t>property and building structure</w:t>
      </w:r>
      <w:r w:rsidRPr="00351608">
        <w:rPr>
          <w:rFonts w:eastAsia="Times New Roman" w:cstheme="minorHAnsi"/>
          <w:sz w:val="24"/>
          <w:szCs w:val="24"/>
        </w:rPr>
        <w:t xml:space="preserve">, located at </w:t>
      </w:r>
      <w:r w:rsidR="0060682A" w:rsidRPr="00351608">
        <w:rPr>
          <w:rFonts w:eastAsia="Times New Roman" w:cstheme="minorHAnsi"/>
          <w:sz w:val="24"/>
          <w:szCs w:val="24"/>
        </w:rPr>
        <w:t>1006 G.I. Maddox Parkway</w:t>
      </w:r>
      <w:r w:rsidRPr="00351608">
        <w:rPr>
          <w:rFonts w:eastAsia="Times New Roman" w:cstheme="minorHAnsi"/>
          <w:sz w:val="24"/>
          <w:szCs w:val="24"/>
        </w:rPr>
        <w:t>, Chatsworth.</w:t>
      </w:r>
      <w:r w:rsidR="0060682A" w:rsidRPr="00351608">
        <w:rPr>
          <w:rFonts w:eastAsia="Times New Roman" w:cstheme="minorHAnsi"/>
          <w:sz w:val="24"/>
          <w:szCs w:val="24"/>
        </w:rPr>
        <w:t xml:space="preserve"> The total purchase amount is</w:t>
      </w:r>
    </w:p>
    <w:p w14:paraId="4290A629" w14:textId="7E848C55" w:rsidR="00E6723A" w:rsidRPr="00351608" w:rsidRDefault="0060682A" w:rsidP="007F0E28">
      <w:pPr>
        <w:pStyle w:val="NoSpacing"/>
        <w:spacing w:line="16" w:lineRule="atLeast"/>
        <w:rPr>
          <w:rFonts w:eastAsia="Times New Roman" w:cstheme="minorHAnsi"/>
          <w:sz w:val="24"/>
          <w:szCs w:val="24"/>
        </w:rPr>
      </w:pPr>
      <w:r w:rsidRPr="00351608">
        <w:rPr>
          <w:rFonts w:eastAsia="Times New Roman" w:cstheme="minorHAnsi"/>
          <w:sz w:val="24"/>
          <w:szCs w:val="24"/>
        </w:rPr>
        <w:t>$465,466.00 and ARPA funds were used to make the purchase. The property and building were purchased to accommodate the growing Elections Department</w:t>
      </w:r>
      <w:r w:rsidR="00E6723A" w:rsidRPr="00351608">
        <w:rPr>
          <w:rFonts w:eastAsia="Times New Roman" w:cstheme="minorHAnsi"/>
          <w:sz w:val="24"/>
          <w:szCs w:val="24"/>
        </w:rPr>
        <w:t>. T</w:t>
      </w:r>
      <w:r w:rsidRPr="00351608">
        <w:rPr>
          <w:rFonts w:eastAsia="Times New Roman" w:cstheme="minorHAnsi"/>
          <w:sz w:val="24"/>
          <w:szCs w:val="24"/>
        </w:rPr>
        <w:t xml:space="preserve">he future goal </w:t>
      </w:r>
      <w:r w:rsidR="00E6723A" w:rsidRPr="00351608">
        <w:rPr>
          <w:rFonts w:eastAsia="Times New Roman" w:cstheme="minorHAnsi"/>
          <w:sz w:val="24"/>
          <w:szCs w:val="24"/>
        </w:rPr>
        <w:t xml:space="preserve">is for that location to become the largest </w:t>
      </w:r>
    </w:p>
    <w:p w14:paraId="51E01BEC" w14:textId="07931A65" w:rsidR="0032025A" w:rsidRPr="00351608" w:rsidRDefault="00E6723A" w:rsidP="007F0E28">
      <w:pPr>
        <w:pStyle w:val="NoSpacing"/>
        <w:spacing w:line="16" w:lineRule="atLeast"/>
        <w:rPr>
          <w:rFonts w:eastAsia="Times New Roman" w:cstheme="minorHAnsi"/>
          <w:sz w:val="24"/>
          <w:szCs w:val="24"/>
        </w:rPr>
      </w:pPr>
      <w:r w:rsidRPr="00351608">
        <w:rPr>
          <w:rFonts w:eastAsia="Times New Roman" w:cstheme="minorHAnsi"/>
          <w:sz w:val="24"/>
          <w:szCs w:val="24"/>
        </w:rPr>
        <w:t>precinct for Murray County (the “Town” precinct) and will be the location for all early voting. The new 911 address for the property is 1404 Green Road, Chatsworth, GA 30705.</w:t>
      </w:r>
    </w:p>
    <w:p w14:paraId="75E9CE10" w14:textId="77777777" w:rsidR="00F13B01" w:rsidRPr="00351608" w:rsidRDefault="00F13B01" w:rsidP="007F0E28">
      <w:pPr>
        <w:pStyle w:val="NoSpacing"/>
        <w:spacing w:line="16" w:lineRule="atLeast"/>
        <w:rPr>
          <w:rFonts w:eastAsia="Times New Roman" w:cstheme="minorHAnsi"/>
          <w:sz w:val="16"/>
          <w:szCs w:val="16"/>
        </w:rPr>
      </w:pPr>
    </w:p>
    <w:p w14:paraId="31F7FB51" w14:textId="0CF3C794" w:rsidR="0032025A" w:rsidRPr="00351608" w:rsidRDefault="0032025A" w:rsidP="007F0E28">
      <w:pPr>
        <w:pStyle w:val="NoSpacing"/>
        <w:spacing w:line="16" w:lineRule="atLeast"/>
        <w:rPr>
          <w:rFonts w:eastAsia="Times New Roman" w:cstheme="minorHAnsi"/>
          <w:sz w:val="24"/>
          <w:szCs w:val="24"/>
        </w:rPr>
      </w:pPr>
      <w:r w:rsidRPr="00351608">
        <w:rPr>
          <w:rFonts w:eastAsia="Times New Roman" w:cstheme="minorHAnsi"/>
          <w:b/>
          <w:bCs/>
          <w:i/>
          <w:iCs/>
          <w:sz w:val="28"/>
          <w:szCs w:val="28"/>
        </w:rPr>
        <w:t>Item D</w:t>
      </w:r>
      <w:r w:rsidR="00351608" w:rsidRPr="00351608">
        <w:rPr>
          <w:rFonts w:eastAsia="Times New Roman" w:cstheme="minorHAnsi"/>
          <w:i/>
          <w:iCs/>
          <w:sz w:val="28"/>
          <w:szCs w:val="28"/>
        </w:rPr>
        <w:t xml:space="preserve">: </w:t>
      </w:r>
      <w:r w:rsidR="00E6723A" w:rsidRPr="00351608">
        <w:rPr>
          <w:rFonts w:eastAsia="Times New Roman" w:cstheme="minorHAnsi"/>
          <w:i/>
          <w:iCs/>
          <w:sz w:val="28"/>
          <w:szCs w:val="28"/>
        </w:rPr>
        <w:t>Resolution</w:t>
      </w:r>
      <w:r w:rsidR="00B66BFA" w:rsidRPr="00351608">
        <w:rPr>
          <w:rFonts w:eastAsia="Times New Roman" w:cstheme="minorHAnsi"/>
          <w:i/>
          <w:iCs/>
          <w:sz w:val="28"/>
          <w:szCs w:val="28"/>
        </w:rPr>
        <w:t xml:space="preserve"> – 2026 National Fitness Campaign Grant Program</w:t>
      </w:r>
      <w:r w:rsidRPr="00351608">
        <w:rPr>
          <w:rFonts w:eastAsia="Times New Roman" w:cstheme="minorHAnsi"/>
          <w:sz w:val="28"/>
          <w:szCs w:val="28"/>
        </w:rPr>
        <w:br/>
      </w:r>
      <w:r w:rsidRPr="00351608">
        <w:rPr>
          <w:rFonts w:eastAsia="Times New Roman" w:cstheme="minorHAnsi"/>
          <w:sz w:val="24"/>
          <w:szCs w:val="24"/>
        </w:rPr>
        <w:t xml:space="preserve">Commissioner Bishop </w:t>
      </w:r>
      <w:r w:rsidR="00E6723A" w:rsidRPr="00351608">
        <w:rPr>
          <w:rFonts w:eastAsia="Times New Roman" w:cstheme="minorHAnsi"/>
          <w:sz w:val="24"/>
          <w:szCs w:val="24"/>
        </w:rPr>
        <w:t>signed a Resolution authorizing the adoption and allocation of funds for an outdoor Fitness Court® as part of the 2026 National Fitness Campaign (NFC) Grant Program. The outdoor Fitness Court® will be located at the Murray County Parks &amp; Recreation Center at 651 Hyden Tyler Road, Chatsworth, GA 30705. The County match for the NFC Grant is</w:t>
      </w:r>
      <w:r w:rsidR="004D52E6" w:rsidRPr="00351608">
        <w:rPr>
          <w:rFonts w:eastAsia="Times New Roman" w:cstheme="minorHAnsi"/>
          <w:sz w:val="24"/>
          <w:szCs w:val="24"/>
        </w:rPr>
        <w:t xml:space="preserve"> up to</w:t>
      </w:r>
      <w:r w:rsidR="00E6723A" w:rsidRPr="00351608">
        <w:rPr>
          <w:rFonts w:eastAsia="Times New Roman" w:cstheme="minorHAnsi"/>
          <w:sz w:val="24"/>
          <w:szCs w:val="24"/>
        </w:rPr>
        <w:t xml:space="preserve"> $220,000.00</w:t>
      </w:r>
      <w:r w:rsidR="004D52E6" w:rsidRPr="00351608">
        <w:rPr>
          <w:rFonts w:eastAsia="Times New Roman" w:cstheme="minorHAnsi"/>
          <w:sz w:val="24"/>
          <w:szCs w:val="24"/>
        </w:rPr>
        <w:t xml:space="preserve">. The match is subject to change depending on the layout &amp; equipment of the Fitness Court®.  </w:t>
      </w:r>
    </w:p>
    <w:p w14:paraId="19E8946E" w14:textId="77777777" w:rsidR="00F13B01" w:rsidRPr="00351608" w:rsidRDefault="00F13B01" w:rsidP="007F0E28">
      <w:pPr>
        <w:pStyle w:val="NoSpacing"/>
        <w:spacing w:line="16" w:lineRule="atLeast"/>
        <w:rPr>
          <w:rFonts w:eastAsia="Times New Roman" w:cstheme="minorHAnsi"/>
          <w:sz w:val="16"/>
          <w:szCs w:val="16"/>
        </w:rPr>
      </w:pPr>
    </w:p>
    <w:p w14:paraId="65C24CFA" w14:textId="2C8794EE" w:rsidR="00F2797C" w:rsidRPr="00351608" w:rsidRDefault="0032025A" w:rsidP="004D52E6">
      <w:pPr>
        <w:pStyle w:val="NoSpacing"/>
        <w:spacing w:line="16" w:lineRule="atLeast"/>
        <w:rPr>
          <w:rFonts w:eastAsia="Times New Roman" w:cstheme="minorHAnsi"/>
          <w:sz w:val="24"/>
          <w:szCs w:val="24"/>
        </w:rPr>
      </w:pPr>
      <w:r w:rsidRPr="00351608">
        <w:rPr>
          <w:rFonts w:eastAsia="Times New Roman" w:cstheme="minorHAnsi"/>
          <w:b/>
          <w:bCs/>
          <w:i/>
          <w:iCs/>
          <w:sz w:val="28"/>
          <w:szCs w:val="28"/>
        </w:rPr>
        <w:t>Item E</w:t>
      </w:r>
      <w:r w:rsidR="00351608" w:rsidRPr="00351608">
        <w:rPr>
          <w:rFonts w:eastAsia="Times New Roman" w:cstheme="minorHAnsi"/>
          <w:i/>
          <w:iCs/>
          <w:sz w:val="28"/>
          <w:szCs w:val="28"/>
        </w:rPr>
        <w:t xml:space="preserve">: </w:t>
      </w:r>
      <w:r w:rsidR="004D52E6" w:rsidRPr="00351608">
        <w:rPr>
          <w:rFonts w:eastAsia="Times New Roman" w:cstheme="minorHAnsi"/>
          <w:i/>
          <w:iCs/>
          <w:sz w:val="28"/>
          <w:szCs w:val="28"/>
        </w:rPr>
        <w:t>Memorandum of Agreement (MOA)</w:t>
      </w:r>
      <w:r w:rsidR="00596C71">
        <w:rPr>
          <w:rFonts w:eastAsia="Times New Roman" w:cstheme="minorHAnsi"/>
          <w:i/>
          <w:iCs/>
          <w:sz w:val="28"/>
          <w:szCs w:val="28"/>
        </w:rPr>
        <w:t xml:space="preserve"> – 80-Hour Jail School Course</w:t>
      </w:r>
      <w:r w:rsidRPr="00351608">
        <w:rPr>
          <w:rFonts w:eastAsia="Times New Roman" w:cstheme="minorHAnsi"/>
          <w:sz w:val="28"/>
          <w:szCs w:val="28"/>
        </w:rPr>
        <w:br/>
      </w:r>
      <w:r w:rsidRPr="00351608">
        <w:rPr>
          <w:rFonts w:eastAsia="Times New Roman" w:cstheme="minorHAnsi"/>
          <w:sz w:val="24"/>
          <w:szCs w:val="24"/>
        </w:rPr>
        <w:t xml:space="preserve">Commissioner Bishop </w:t>
      </w:r>
      <w:r w:rsidR="004D52E6" w:rsidRPr="00351608">
        <w:rPr>
          <w:rFonts w:eastAsia="Times New Roman" w:cstheme="minorHAnsi"/>
          <w:sz w:val="24"/>
          <w:szCs w:val="24"/>
        </w:rPr>
        <w:t>announced a MOA between Murray County Schools and Murray County Sheriff’s Office. Murray County Sheriff’s Office will provide POST Certified instructors to teach an 80-hour Jail School Course to Murray County High School and North Murray High School students.</w:t>
      </w:r>
    </w:p>
    <w:p w14:paraId="15C6F0BA" w14:textId="77777777" w:rsidR="004D52E6" w:rsidRPr="00351608" w:rsidRDefault="004D52E6" w:rsidP="004D52E6">
      <w:pPr>
        <w:pStyle w:val="NoSpacing"/>
        <w:spacing w:line="16" w:lineRule="atLeast"/>
        <w:rPr>
          <w:rFonts w:eastAsia="Times New Roman" w:cstheme="minorHAnsi"/>
          <w:sz w:val="16"/>
          <w:szCs w:val="16"/>
        </w:rPr>
      </w:pPr>
    </w:p>
    <w:p w14:paraId="189C553B" w14:textId="62951587" w:rsidR="00D857B0" w:rsidRPr="00351608" w:rsidRDefault="000F4615" w:rsidP="00D857B0">
      <w:pPr>
        <w:pStyle w:val="NoSpacing"/>
        <w:spacing w:line="2" w:lineRule="atLeast"/>
        <w:rPr>
          <w:rFonts w:eastAsia="Times New Roman" w:cstheme="minorHAnsi"/>
          <w:sz w:val="24"/>
          <w:szCs w:val="24"/>
        </w:rPr>
      </w:pPr>
      <w:r w:rsidRPr="00351608">
        <w:rPr>
          <w:rFonts w:eastAsia="Times New Roman" w:cstheme="minorHAnsi"/>
          <w:b/>
          <w:bCs/>
          <w:i/>
          <w:iCs/>
          <w:sz w:val="28"/>
          <w:szCs w:val="28"/>
        </w:rPr>
        <w:t xml:space="preserve">Item </w:t>
      </w:r>
      <w:r w:rsidR="004D52E6" w:rsidRPr="00351608">
        <w:rPr>
          <w:rFonts w:eastAsia="Times New Roman" w:cstheme="minorHAnsi"/>
          <w:b/>
          <w:bCs/>
          <w:i/>
          <w:iCs/>
          <w:sz w:val="28"/>
          <w:szCs w:val="28"/>
        </w:rPr>
        <w:t>F</w:t>
      </w:r>
      <w:r w:rsidR="00351608" w:rsidRPr="00351608">
        <w:rPr>
          <w:rFonts w:eastAsia="Times New Roman" w:cstheme="minorHAnsi"/>
          <w:sz w:val="28"/>
          <w:szCs w:val="28"/>
        </w:rPr>
        <w:t xml:space="preserve">: </w:t>
      </w:r>
      <w:r w:rsidR="00D857B0" w:rsidRPr="00351608">
        <w:rPr>
          <w:rFonts w:eastAsia="Times New Roman" w:cstheme="minorHAnsi"/>
          <w:i/>
          <w:iCs/>
          <w:sz w:val="28"/>
          <w:szCs w:val="28"/>
        </w:rPr>
        <w:t>Memorandum of Agreement</w:t>
      </w:r>
      <w:r w:rsidR="0056549F">
        <w:rPr>
          <w:rFonts w:eastAsia="Times New Roman" w:cstheme="minorHAnsi"/>
          <w:i/>
          <w:iCs/>
          <w:sz w:val="28"/>
          <w:szCs w:val="28"/>
        </w:rPr>
        <w:t xml:space="preserve"> (MOA)</w:t>
      </w:r>
      <w:r w:rsidR="00596C71">
        <w:rPr>
          <w:rFonts w:eastAsia="Times New Roman" w:cstheme="minorHAnsi"/>
          <w:i/>
          <w:iCs/>
          <w:sz w:val="28"/>
          <w:szCs w:val="28"/>
        </w:rPr>
        <w:t xml:space="preserve"> – </w:t>
      </w:r>
      <w:r w:rsidR="00D857B0" w:rsidRPr="00351608">
        <w:rPr>
          <w:rFonts w:eastAsia="Times New Roman" w:cstheme="minorHAnsi"/>
          <w:i/>
          <w:iCs/>
          <w:sz w:val="28"/>
          <w:szCs w:val="28"/>
        </w:rPr>
        <w:t>GDOT (</w:t>
      </w:r>
      <w:r w:rsidRPr="00351608">
        <w:rPr>
          <w:rFonts w:eastAsia="Times New Roman" w:cstheme="minorHAnsi"/>
          <w:i/>
          <w:iCs/>
          <w:sz w:val="28"/>
          <w:szCs w:val="28"/>
        </w:rPr>
        <w:t>Hasslers Mill Road &amp; Mill Creek</w:t>
      </w:r>
      <w:r w:rsidR="00D857B0" w:rsidRPr="00351608">
        <w:rPr>
          <w:rFonts w:eastAsia="Times New Roman" w:cstheme="minorHAnsi"/>
          <w:i/>
          <w:iCs/>
          <w:sz w:val="28"/>
          <w:szCs w:val="28"/>
        </w:rPr>
        <w:t>)</w:t>
      </w:r>
      <w:r w:rsidR="00D857B0" w:rsidRPr="00351608">
        <w:rPr>
          <w:rFonts w:eastAsia="Times New Roman" w:cstheme="minorHAnsi"/>
          <w:i/>
          <w:iCs/>
          <w:sz w:val="28"/>
          <w:szCs w:val="28"/>
        </w:rPr>
        <w:br/>
      </w:r>
      <w:r w:rsidR="00D857B0" w:rsidRPr="00351608">
        <w:rPr>
          <w:rFonts w:eastAsia="Times New Roman" w:cstheme="minorHAnsi"/>
          <w:sz w:val="24"/>
          <w:szCs w:val="24"/>
        </w:rPr>
        <w:t xml:space="preserve">Commissioner Bishop </w:t>
      </w:r>
      <w:r w:rsidR="00610AD2" w:rsidRPr="00351608">
        <w:rPr>
          <w:rFonts w:eastAsia="Times New Roman" w:cstheme="minorHAnsi"/>
          <w:sz w:val="24"/>
          <w:szCs w:val="24"/>
        </w:rPr>
        <w:t>announced after</w:t>
      </w:r>
      <w:r w:rsidR="00013E57" w:rsidRPr="00351608">
        <w:rPr>
          <w:rFonts w:eastAsia="Times New Roman" w:cstheme="minorHAnsi"/>
          <w:sz w:val="24"/>
          <w:szCs w:val="24"/>
        </w:rPr>
        <w:t xml:space="preserve"> getting</w:t>
      </w:r>
      <w:r w:rsidR="00610AD2" w:rsidRPr="00351608">
        <w:rPr>
          <w:rFonts w:eastAsia="Times New Roman" w:cstheme="minorHAnsi"/>
          <w:sz w:val="24"/>
          <w:szCs w:val="24"/>
        </w:rPr>
        <w:t xml:space="preserve"> assurance from GDOT that the proposed bridge will be constructed as a one-lane bridge, he signed a </w:t>
      </w:r>
      <w:r w:rsidR="00D857B0" w:rsidRPr="00351608">
        <w:rPr>
          <w:rFonts w:eastAsia="Times New Roman" w:cstheme="minorHAnsi"/>
          <w:sz w:val="24"/>
          <w:szCs w:val="24"/>
        </w:rPr>
        <w:t xml:space="preserve">Memorandum of Agreement (MOA) with the Georgia Department of Transportation (GDOT) for bridge design and construction at </w:t>
      </w:r>
      <w:r w:rsidRPr="00351608">
        <w:rPr>
          <w:rFonts w:eastAsia="Times New Roman" w:cstheme="minorHAnsi"/>
          <w:sz w:val="24"/>
          <w:szCs w:val="24"/>
        </w:rPr>
        <w:t>Hasslers Mill Road</w:t>
      </w:r>
      <w:r w:rsidR="00D857B0" w:rsidRPr="00351608">
        <w:rPr>
          <w:rFonts w:eastAsia="Times New Roman" w:cstheme="minorHAnsi"/>
          <w:sz w:val="24"/>
          <w:szCs w:val="24"/>
        </w:rPr>
        <w:t xml:space="preserve"> &amp; </w:t>
      </w:r>
      <w:r w:rsidRPr="00351608">
        <w:rPr>
          <w:rFonts w:eastAsia="Times New Roman" w:cstheme="minorHAnsi"/>
          <w:sz w:val="24"/>
          <w:szCs w:val="24"/>
        </w:rPr>
        <w:t>Mill</w:t>
      </w:r>
      <w:r w:rsidR="00D857B0" w:rsidRPr="00351608">
        <w:rPr>
          <w:rFonts w:eastAsia="Times New Roman" w:cstheme="minorHAnsi"/>
          <w:sz w:val="24"/>
          <w:szCs w:val="24"/>
        </w:rPr>
        <w:t xml:space="preserve"> Creek (</w:t>
      </w:r>
      <w:r w:rsidRPr="00351608">
        <w:rPr>
          <w:rFonts w:eastAsia="Times New Roman" w:cstheme="minorHAnsi"/>
          <w:sz w:val="24"/>
          <w:szCs w:val="24"/>
        </w:rPr>
        <w:t>5.1</w:t>
      </w:r>
      <w:r w:rsidR="00D857B0" w:rsidRPr="00351608">
        <w:rPr>
          <w:rFonts w:eastAsia="Times New Roman" w:cstheme="minorHAnsi"/>
          <w:sz w:val="24"/>
          <w:szCs w:val="24"/>
        </w:rPr>
        <w:t xml:space="preserve"> miles </w:t>
      </w:r>
      <w:r w:rsidRPr="00351608">
        <w:rPr>
          <w:rFonts w:eastAsia="Times New Roman" w:cstheme="minorHAnsi"/>
          <w:sz w:val="24"/>
          <w:szCs w:val="24"/>
        </w:rPr>
        <w:t>NE</w:t>
      </w:r>
      <w:r w:rsidR="00D857B0" w:rsidRPr="00351608">
        <w:rPr>
          <w:rFonts w:eastAsia="Times New Roman" w:cstheme="minorHAnsi"/>
          <w:sz w:val="24"/>
          <w:szCs w:val="24"/>
        </w:rPr>
        <w:t xml:space="preserve"> of C</w:t>
      </w:r>
      <w:r w:rsidRPr="00351608">
        <w:rPr>
          <w:rFonts w:eastAsia="Times New Roman" w:cstheme="minorHAnsi"/>
          <w:sz w:val="24"/>
          <w:szCs w:val="24"/>
        </w:rPr>
        <w:t>hatsworth</w:t>
      </w:r>
      <w:r w:rsidR="00D857B0" w:rsidRPr="00351608">
        <w:rPr>
          <w:rFonts w:eastAsia="Times New Roman" w:cstheme="minorHAnsi"/>
          <w:sz w:val="24"/>
          <w:szCs w:val="24"/>
        </w:rPr>
        <w:t>), through the Statewide Transportation Improvement Plan Program</w:t>
      </w:r>
      <w:r w:rsidR="00610AD2" w:rsidRPr="00351608">
        <w:rPr>
          <w:rFonts w:eastAsia="Times New Roman" w:cstheme="minorHAnsi"/>
          <w:sz w:val="24"/>
          <w:szCs w:val="24"/>
        </w:rPr>
        <w:t xml:space="preserve">. The Commissioner states the </w:t>
      </w:r>
      <w:r w:rsidRPr="00351608">
        <w:rPr>
          <w:rFonts w:eastAsia="Times New Roman" w:cstheme="minorHAnsi"/>
          <w:sz w:val="24"/>
          <w:szCs w:val="24"/>
        </w:rPr>
        <w:t>one</w:t>
      </w:r>
      <w:r w:rsidR="00610AD2" w:rsidRPr="00351608">
        <w:rPr>
          <w:rFonts w:eastAsia="Times New Roman" w:cstheme="minorHAnsi"/>
          <w:sz w:val="24"/>
          <w:szCs w:val="24"/>
        </w:rPr>
        <w:t>-</w:t>
      </w:r>
      <w:r w:rsidRPr="00351608">
        <w:rPr>
          <w:rFonts w:eastAsia="Times New Roman" w:cstheme="minorHAnsi"/>
          <w:sz w:val="24"/>
          <w:szCs w:val="24"/>
        </w:rPr>
        <w:t xml:space="preserve">lane bridge is necessary to safeguard the interests of property owners with adjoining property to </w:t>
      </w:r>
      <w:r w:rsidR="00F2797C" w:rsidRPr="00351608">
        <w:rPr>
          <w:rFonts w:eastAsia="Times New Roman" w:cstheme="minorHAnsi"/>
          <w:sz w:val="24"/>
          <w:szCs w:val="24"/>
        </w:rPr>
        <w:t>H</w:t>
      </w:r>
      <w:r w:rsidRPr="00351608">
        <w:rPr>
          <w:rFonts w:eastAsia="Times New Roman" w:cstheme="minorHAnsi"/>
          <w:sz w:val="24"/>
          <w:szCs w:val="24"/>
        </w:rPr>
        <w:t xml:space="preserve">asslers Mill at Mill Creek. </w:t>
      </w:r>
    </w:p>
    <w:p w14:paraId="407E7FD7" w14:textId="285DA603" w:rsidR="00D857B0" w:rsidRPr="00351608" w:rsidRDefault="00D857B0" w:rsidP="00D857B0">
      <w:pPr>
        <w:pStyle w:val="NoSpacing"/>
        <w:spacing w:line="2" w:lineRule="atLeast"/>
        <w:rPr>
          <w:rFonts w:eastAsia="Times New Roman" w:cstheme="minorHAnsi"/>
          <w:sz w:val="24"/>
          <w:szCs w:val="24"/>
        </w:rPr>
      </w:pPr>
      <w:r w:rsidRPr="00351608">
        <w:rPr>
          <w:rFonts w:eastAsia="Times New Roman" w:cstheme="minorHAnsi"/>
          <w:sz w:val="24"/>
          <w:szCs w:val="24"/>
        </w:rPr>
        <w:t>County Contribution: $</w:t>
      </w:r>
      <w:r w:rsidR="00610AD2" w:rsidRPr="00351608">
        <w:rPr>
          <w:rFonts w:eastAsia="Times New Roman" w:cstheme="minorHAnsi"/>
          <w:sz w:val="24"/>
          <w:szCs w:val="24"/>
        </w:rPr>
        <w:t>50</w:t>
      </w:r>
      <w:r w:rsidRPr="00351608">
        <w:rPr>
          <w:rFonts w:eastAsia="Times New Roman" w:cstheme="minorHAnsi"/>
          <w:sz w:val="24"/>
          <w:szCs w:val="24"/>
        </w:rPr>
        <w:t>,000.00</w:t>
      </w:r>
    </w:p>
    <w:p w14:paraId="2BF2F8A5" w14:textId="0BB51F94" w:rsidR="000F4615" w:rsidRPr="00351608" w:rsidRDefault="000F4615" w:rsidP="00D857B0">
      <w:pPr>
        <w:pStyle w:val="NoSpacing"/>
        <w:spacing w:line="2" w:lineRule="atLeast"/>
        <w:rPr>
          <w:rFonts w:eastAsia="Times New Roman" w:cstheme="minorHAnsi"/>
          <w:sz w:val="24"/>
          <w:szCs w:val="24"/>
        </w:rPr>
      </w:pPr>
      <w:r w:rsidRPr="00351608">
        <w:rPr>
          <w:rFonts w:eastAsia="Times New Roman" w:cstheme="minorHAnsi"/>
          <w:sz w:val="24"/>
          <w:szCs w:val="24"/>
        </w:rPr>
        <w:t>Funding Source: T-SPLOST Funds</w:t>
      </w:r>
    </w:p>
    <w:p w14:paraId="2C4926D4" w14:textId="0F1293A6" w:rsidR="000F4615" w:rsidRPr="00351608" w:rsidRDefault="000F4615" w:rsidP="00D857B0">
      <w:pPr>
        <w:pStyle w:val="NoSpacing"/>
        <w:spacing w:line="2" w:lineRule="atLeast"/>
        <w:rPr>
          <w:rFonts w:eastAsia="Times New Roman" w:cstheme="minorHAnsi"/>
          <w:sz w:val="24"/>
          <w:szCs w:val="24"/>
        </w:rPr>
      </w:pPr>
      <w:r w:rsidRPr="00351608">
        <w:rPr>
          <w:rFonts w:eastAsia="Times New Roman" w:cstheme="minorHAnsi"/>
          <w:sz w:val="24"/>
          <w:szCs w:val="24"/>
        </w:rPr>
        <w:t>Project Identification: PI #0019190 (CR256)</w:t>
      </w:r>
    </w:p>
    <w:p w14:paraId="14856F1D" w14:textId="77777777" w:rsidR="00610AD2" w:rsidRPr="00351608" w:rsidRDefault="00610AD2" w:rsidP="00D857B0">
      <w:pPr>
        <w:pStyle w:val="NoSpacing"/>
        <w:spacing w:line="2" w:lineRule="atLeast"/>
        <w:rPr>
          <w:rFonts w:eastAsia="Times New Roman" w:cstheme="minorHAnsi"/>
          <w:sz w:val="16"/>
          <w:szCs w:val="16"/>
        </w:rPr>
      </w:pPr>
    </w:p>
    <w:p w14:paraId="304AB097" w14:textId="1E5F434C" w:rsidR="00351608" w:rsidRPr="00351608" w:rsidRDefault="00610AD2" w:rsidP="00D857B0">
      <w:pPr>
        <w:pStyle w:val="NoSpacing"/>
        <w:spacing w:line="2" w:lineRule="atLeast"/>
        <w:rPr>
          <w:rFonts w:eastAsia="Times New Roman" w:cstheme="minorHAnsi"/>
          <w:i/>
          <w:iCs/>
          <w:sz w:val="28"/>
          <w:szCs w:val="28"/>
        </w:rPr>
      </w:pPr>
      <w:r w:rsidRPr="00351608">
        <w:rPr>
          <w:rFonts w:eastAsia="Times New Roman" w:cstheme="minorHAnsi"/>
          <w:b/>
          <w:bCs/>
          <w:i/>
          <w:iCs/>
          <w:sz w:val="28"/>
          <w:szCs w:val="28"/>
        </w:rPr>
        <w:t xml:space="preserve">Item </w:t>
      </w:r>
      <w:r w:rsidR="00667FCC" w:rsidRPr="00351608">
        <w:rPr>
          <w:rFonts w:eastAsia="Times New Roman" w:cstheme="minorHAnsi"/>
          <w:b/>
          <w:bCs/>
          <w:i/>
          <w:iCs/>
          <w:sz w:val="28"/>
          <w:szCs w:val="28"/>
        </w:rPr>
        <w:t>G</w:t>
      </w:r>
      <w:r w:rsidR="00351608" w:rsidRPr="00351608">
        <w:rPr>
          <w:rFonts w:eastAsia="Times New Roman" w:cstheme="minorHAnsi"/>
          <w:sz w:val="28"/>
          <w:szCs w:val="28"/>
        </w:rPr>
        <w:t xml:space="preserve">: </w:t>
      </w:r>
      <w:r w:rsidR="00013E57" w:rsidRPr="00351608">
        <w:rPr>
          <w:rFonts w:eastAsia="Times New Roman" w:cstheme="minorHAnsi"/>
          <w:i/>
          <w:iCs/>
          <w:sz w:val="28"/>
          <w:szCs w:val="28"/>
        </w:rPr>
        <w:t>Proclamation</w:t>
      </w:r>
      <w:r w:rsidR="00351608" w:rsidRPr="00351608">
        <w:rPr>
          <w:rFonts w:eastAsia="Times New Roman" w:cstheme="minorHAnsi"/>
          <w:i/>
          <w:iCs/>
          <w:sz w:val="28"/>
          <w:szCs w:val="28"/>
        </w:rPr>
        <w:t xml:space="preserve"> – International Alpha Delta Kappa (ADK) Month</w:t>
      </w:r>
    </w:p>
    <w:p w14:paraId="1F5CF569" w14:textId="77777777" w:rsidR="00351608" w:rsidRDefault="00351608" w:rsidP="00D857B0">
      <w:pPr>
        <w:pStyle w:val="NoSpacing"/>
        <w:spacing w:line="2" w:lineRule="atLeast"/>
        <w:rPr>
          <w:rFonts w:cstheme="minorHAnsi"/>
          <w:sz w:val="24"/>
          <w:szCs w:val="24"/>
        </w:rPr>
      </w:pPr>
      <w:r w:rsidRPr="00351608">
        <w:rPr>
          <w:rFonts w:cstheme="minorHAnsi"/>
          <w:sz w:val="24"/>
          <w:szCs w:val="24"/>
        </w:rPr>
        <w:t xml:space="preserve">Commissioner Bishop signed a Proclamation declaring the month of October as </w:t>
      </w:r>
      <w:r w:rsidRPr="00351608">
        <w:rPr>
          <w:rStyle w:val="Emphasis"/>
          <w:rFonts w:cstheme="minorHAnsi"/>
          <w:sz w:val="24"/>
          <w:szCs w:val="24"/>
        </w:rPr>
        <w:t>International Alpha Delta Kappa (ADK) Month</w:t>
      </w:r>
      <w:r w:rsidRPr="00351608">
        <w:rPr>
          <w:rFonts w:cstheme="minorHAnsi"/>
          <w:sz w:val="24"/>
          <w:szCs w:val="24"/>
        </w:rPr>
        <w:t xml:space="preserve"> in Murray County. Alpha Delta Kappa is an international honorary organization for women educators, dedicated to educational excellence, altruism, and world understanding. The organization recognizes the contributions of women in education and promotes professional growth, leadership </w:t>
      </w:r>
    </w:p>
    <w:p w14:paraId="3DF4DA34" w14:textId="77777777" w:rsidR="00351608" w:rsidRDefault="00351608" w:rsidP="00D857B0">
      <w:pPr>
        <w:pStyle w:val="NoSpacing"/>
        <w:spacing w:line="2" w:lineRule="atLeast"/>
        <w:rPr>
          <w:rFonts w:cstheme="minorHAnsi"/>
          <w:sz w:val="24"/>
          <w:szCs w:val="24"/>
        </w:rPr>
      </w:pPr>
    </w:p>
    <w:p w14:paraId="46097AB6" w14:textId="23D0F715" w:rsidR="00351608" w:rsidRPr="00351608" w:rsidRDefault="00351608" w:rsidP="00D857B0">
      <w:pPr>
        <w:pStyle w:val="NoSpacing"/>
        <w:spacing w:line="2" w:lineRule="atLeast"/>
        <w:rPr>
          <w:rFonts w:cstheme="minorHAnsi"/>
          <w:sz w:val="16"/>
          <w:szCs w:val="16"/>
        </w:rPr>
      </w:pPr>
      <w:r>
        <w:rPr>
          <w:rFonts w:cstheme="minorHAnsi"/>
          <w:sz w:val="16"/>
          <w:szCs w:val="16"/>
        </w:rPr>
        <w:t>CONTINUED</w:t>
      </w:r>
    </w:p>
    <w:p w14:paraId="10FB2393" w14:textId="77777777" w:rsidR="00351608" w:rsidRDefault="00351608" w:rsidP="00D857B0">
      <w:pPr>
        <w:pStyle w:val="NoSpacing"/>
        <w:spacing w:line="2" w:lineRule="atLeast"/>
        <w:rPr>
          <w:rFonts w:cstheme="minorHAnsi"/>
          <w:sz w:val="24"/>
          <w:szCs w:val="24"/>
        </w:rPr>
      </w:pPr>
    </w:p>
    <w:p w14:paraId="2B5C8E7D" w14:textId="22A3B680" w:rsidR="00610AD2" w:rsidRPr="00351608" w:rsidRDefault="00351608" w:rsidP="00D857B0">
      <w:pPr>
        <w:pStyle w:val="NoSpacing"/>
        <w:spacing w:line="2" w:lineRule="atLeast"/>
        <w:rPr>
          <w:rFonts w:eastAsia="Times New Roman" w:cstheme="minorHAnsi"/>
          <w:sz w:val="24"/>
          <w:szCs w:val="24"/>
        </w:rPr>
      </w:pPr>
      <w:r w:rsidRPr="00351608">
        <w:rPr>
          <w:rFonts w:cstheme="minorHAnsi"/>
          <w:sz w:val="24"/>
          <w:szCs w:val="24"/>
        </w:rPr>
        <w:t>development, and community service. This proclamation honors the members of Alpha Delta Kappa for their commitment to advancing education and fostering goodwill within the community.</w:t>
      </w:r>
    </w:p>
    <w:p w14:paraId="4C233049" w14:textId="4FFB38EA" w:rsidR="00D857B0" w:rsidRPr="00351608" w:rsidRDefault="00D857B0" w:rsidP="001D68AD">
      <w:pPr>
        <w:pStyle w:val="NoSpacing"/>
        <w:spacing w:line="2" w:lineRule="atLeast"/>
        <w:rPr>
          <w:rFonts w:eastAsia="Times New Roman" w:cstheme="minorHAnsi"/>
          <w:sz w:val="10"/>
          <w:szCs w:val="10"/>
        </w:rPr>
      </w:pPr>
    </w:p>
    <w:p w14:paraId="55D7B493" w14:textId="77777777" w:rsidR="0032025A" w:rsidRPr="00351608" w:rsidRDefault="001545C4" w:rsidP="001D68AD">
      <w:pPr>
        <w:pStyle w:val="NoSpacing"/>
        <w:spacing w:line="2" w:lineRule="atLeast"/>
        <w:rPr>
          <w:rFonts w:eastAsia="Times New Roman" w:cstheme="minorHAnsi"/>
          <w:sz w:val="24"/>
          <w:szCs w:val="24"/>
        </w:rPr>
      </w:pPr>
      <w:bookmarkStart w:id="0" w:name="_Hlk207991803"/>
      <w:r>
        <w:rPr>
          <w:rFonts w:eastAsia="Times New Roman" w:cstheme="minorHAnsi"/>
          <w:sz w:val="24"/>
          <w:szCs w:val="24"/>
        </w:rPr>
        <w:pict w14:anchorId="4A0A8EA9">
          <v:rect id="_x0000_i1029" style="width:0;height:1.5pt" o:hralign="center" o:hrstd="t" o:hr="t" fillcolor="#a0a0a0" stroked="f"/>
        </w:pict>
      </w:r>
      <w:bookmarkEnd w:id="0"/>
    </w:p>
    <w:p w14:paraId="4F374CBC" w14:textId="77777777" w:rsidR="0032025A" w:rsidRDefault="0032025A"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Adjournment</w:t>
      </w:r>
    </w:p>
    <w:p w14:paraId="0C00A0E4" w14:textId="77777777" w:rsidR="00351608" w:rsidRPr="009D5FE2" w:rsidRDefault="00351608" w:rsidP="001D68AD">
      <w:pPr>
        <w:pStyle w:val="NoSpacing"/>
        <w:spacing w:line="2" w:lineRule="atLeast"/>
        <w:rPr>
          <w:rFonts w:eastAsia="Times New Roman" w:cstheme="minorHAnsi"/>
          <w:b/>
          <w:bCs/>
          <w:sz w:val="10"/>
          <w:szCs w:val="10"/>
        </w:rPr>
      </w:pPr>
    </w:p>
    <w:p w14:paraId="1787A044" w14:textId="2229DD74" w:rsidR="0032025A" w:rsidRPr="00351608" w:rsidRDefault="0032025A" w:rsidP="001D68AD">
      <w:pPr>
        <w:pStyle w:val="NoSpacing"/>
        <w:spacing w:line="2" w:lineRule="atLeast"/>
        <w:rPr>
          <w:rFonts w:eastAsia="Times New Roman" w:cstheme="minorHAnsi"/>
          <w:sz w:val="24"/>
          <w:szCs w:val="24"/>
        </w:rPr>
      </w:pPr>
      <w:r w:rsidRPr="00351608">
        <w:rPr>
          <w:rFonts w:eastAsia="Times New Roman" w:cstheme="minorHAnsi"/>
          <w:sz w:val="24"/>
          <w:szCs w:val="24"/>
        </w:rPr>
        <w:t>There being no further business</w:t>
      </w:r>
      <w:r w:rsidR="003C408C" w:rsidRPr="00351608">
        <w:rPr>
          <w:rFonts w:eastAsia="Times New Roman" w:cstheme="minorHAnsi"/>
          <w:sz w:val="24"/>
          <w:szCs w:val="24"/>
        </w:rPr>
        <w:t xml:space="preserve">, </w:t>
      </w:r>
      <w:r w:rsidRPr="00351608">
        <w:rPr>
          <w:rFonts w:eastAsia="Times New Roman" w:cstheme="minorHAnsi"/>
          <w:sz w:val="24"/>
          <w:szCs w:val="24"/>
        </w:rPr>
        <w:t>Commissioner Bishop</w:t>
      </w:r>
      <w:r w:rsidR="00CD17CD" w:rsidRPr="00351608">
        <w:rPr>
          <w:rFonts w:eastAsia="Times New Roman" w:cstheme="minorHAnsi"/>
          <w:sz w:val="24"/>
          <w:szCs w:val="24"/>
        </w:rPr>
        <w:t xml:space="preserve"> </w:t>
      </w:r>
      <w:r w:rsidR="003C408C" w:rsidRPr="00351608">
        <w:rPr>
          <w:rFonts w:eastAsia="Times New Roman" w:cstheme="minorHAnsi"/>
          <w:sz w:val="24"/>
          <w:szCs w:val="24"/>
        </w:rPr>
        <w:t xml:space="preserve">adjourned the meeting </w:t>
      </w:r>
      <w:r w:rsidR="001D68AD" w:rsidRPr="00351608">
        <w:rPr>
          <w:rFonts w:eastAsia="Times New Roman" w:cstheme="minorHAnsi"/>
          <w:sz w:val="24"/>
          <w:szCs w:val="24"/>
        </w:rPr>
        <w:t>at 9:</w:t>
      </w:r>
      <w:r w:rsidR="005F5309">
        <w:rPr>
          <w:rFonts w:eastAsia="Times New Roman" w:cstheme="minorHAnsi"/>
          <w:sz w:val="24"/>
          <w:szCs w:val="24"/>
        </w:rPr>
        <w:t>33</w:t>
      </w:r>
      <w:r w:rsidR="001D68AD" w:rsidRPr="00351608">
        <w:rPr>
          <w:rFonts w:eastAsia="Times New Roman" w:cstheme="minorHAnsi"/>
          <w:sz w:val="24"/>
          <w:szCs w:val="24"/>
        </w:rPr>
        <w:t xml:space="preserve"> A.M</w:t>
      </w:r>
      <w:r w:rsidRPr="00351608">
        <w:rPr>
          <w:rFonts w:eastAsia="Times New Roman" w:cstheme="minorHAnsi"/>
          <w:sz w:val="24"/>
          <w:szCs w:val="24"/>
        </w:rPr>
        <w:t>.</w:t>
      </w:r>
    </w:p>
    <w:p w14:paraId="2D4B70A9" w14:textId="77777777" w:rsidR="003C408C" w:rsidRPr="00351608" w:rsidRDefault="003C408C" w:rsidP="001D68AD">
      <w:pPr>
        <w:pStyle w:val="NoSpacing"/>
        <w:spacing w:line="2" w:lineRule="atLeast"/>
        <w:rPr>
          <w:rFonts w:eastAsia="Times New Roman" w:cstheme="minorHAnsi"/>
          <w:sz w:val="10"/>
          <w:szCs w:val="10"/>
        </w:rPr>
      </w:pPr>
    </w:p>
    <w:p w14:paraId="491C0D9F" w14:textId="77777777" w:rsidR="0032025A" w:rsidRPr="00351608" w:rsidRDefault="001545C4" w:rsidP="001D68AD">
      <w:pPr>
        <w:pStyle w:val="NoSpacing"/>
        <w:spacing w:line="2" w:lineRule="atLeast"/>
        <w:rPr>
          <w:rFonts w:eastAsia="Times New Roman" w:cstheme="minorHAnsi"/>
          <w:sz w:val="24"/>
          <w:szCs w:val="24"/>
        </w:rPr>
      </w:pPr>
      <w:r>
        <w:rPr>
          <w:rFonts w:eastAsia="Times New Roman" w:cstheme="minorHAnsi"/>
          <w:sz w:val="24"/>
          <w:szCs w:val="24"/>
        </w:rPr>
        <w:pict w14:anchorId="120FCED0">
          <v:rect id="_x0000_i1030" style="width:0;height:1.5pt" o:hralign="center" o:hrstd="t" o:hr="t" fillcolor="#a0a0a0" stroked="f"/>
        </w:pict>
      </w:r>
    </w:p>
    <w:p w14:paraId="39771035" w14:textId="58C9866A" w:rsidR="006F5120" w:rsidRDefault="003C408C"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Meeting Attendees</w:t>
      </w:r>
    </w:p>
    <w:p w14:paraId="11FE0C39" w14:textId="77777777" w:rsidR="009D5FE2" w:rsidRPr="009D5FE2" w:rsidRDefault="009D5FE2" w:rsidP="001D68AD">
      <w:pPr>
        <w:pStyle w:val="NoSpacing"/>
        <w:spacing w:line="2" w:lineRule="atLeast"/>
        <w:rPr>
          <w:rFonts w:eastAsia="Times New Roman" w:cstheme="minorHAnsi"/>
          <w:b/>
          <w:bCs/>
          <w:sz w:val="10"/>
          <w:szCs w:val="10"/>
        </w:rPr>
      </w:pPr>
    </w:p>
    <w:p w14:paraId="45144933" w14:textId="3BA9E833" w:rsidR="003C408C" w:rsidRPr="00351608" w:rsidRDefault="003C408C" w:rsidP="003C408C">
      <w:pPr>
        <w:pStyle w:val="NoSpacing"/>
        <w:spacing w:line="2" w:lineRule="atLeast"/>
        <w:rPr>
          <w:rFonts w:cstheme="minorHAnsi"/>
          <w:sz w:val="24"/>
          <w:szCs w:val="24"/>
        </w:rPr>
      </w:pPr>
      <w:r w:rsidRPr="00351608">
        <w:rPr>
          <w:rFonts w:cstheme="minorHAnsi"/>
          <w:sz w:val="24"/>
          <w:szCs w:val="24"/>
        </w:rPr>
        <w:t>In attendance</w:t>
      </w:r>
      <w:r w:rsidR="00F2797C" w:rsidRPr="00351608">
        <w:rPr>
          <w:rFonts w:cstheme="minorHAnsi"/>
          <w:sz w:val="24"/>
          <w:szCs w:val="24"/>
        </w:rPr>
        <w:t xml:space="preserve">: </w:t>
      </w:r>
      <w:r w:rsidRPr="00351608">
        <w:rPr>
          <w:rFonts w:cstheme="minorHAnsi"/>
          <w:sz w:val="24"/>
          <w:szCs w:val="24"/>
        </w:rPr>
        <w:t>Noah Bishop, Sole Commissioner, Tommy Parker, County Manager,</w:t>
      </w:r>
      <w:r w:rsidR="009D5FE2">
        <w:rPr>
          <w:rFonts w:cstheme="minorHAnsi"/>
          <w:sz w:val="24"/>
          <w:szCs w:val="24"/>
        </w:rPr>
        <w:t xml:space="preserve"> </w:t>
      </w:r>
      <w:r w:rsidR="00302BDF">
        <w:rPr>
          <w:rFonts w:cstheme="minorHAnsi"/>
          <w:sz w:val="24"/>
          <w:szCs w:val="24"/>
        </w:rPr>
        <w:t xml:space="preserve">Dick Barnes, Land Use &amp; Development Administrator, </w:t>
      </w:r>
      <w:r w:rsidR="009D5FE2">
        <w:rPr>
          <w:rFonts w:cstheme="minorHAnsi"/>
          <w:sz w:val="24"/>
          <w:szCs w:val="24"/>
        </w:rPr>
        <w:t xml:space="preserve">Edward Dunn, Karen Gibson, Judy Redmond, </w:t>
      </w:r>
      <w:r w:rsidR="00302BDF">
        <w:rPr>
          <w:rFonts w:cstheme="minorHAnsi"/>
          <w:sz w:val="24"/>
          <w:szCs w:val="24"/>
        </w:rPr>
        <w:t xml:space="preserve">Carolyn Luffman, Michelle Koneman, </w:t>
      </w:r>
      <w:r w:rsidRPr="00351608">
        <w:rPr>
          <w:rFonts w:cstheme="minorHAnsi"/>
          <w:sz w:val="24"/>
          <w:szCs w:val="24"/>
        </w:rPr>
        <w:t>Kyle Presley with The Chatsworth Times, and Tina Davis, County Clerk.</w:t>
      </w:r>
    </w:p>
    <w:p w14:paraId="7968634A" w14:textId="77777777" w:rsidR="006F5120" w:rsidRPr="00351608" w:rsidRDefault="006F5120" w:rsidP="001D68AD">
      <w:pPr>
        <w:pStyle w:val="NoSpacing"/>
        <w:spacing w:line="2" w:lineRule="atLeast"/>
        <w:rPr>
          <w:rFonts w:eastAsia="Times New Roman" w:cstheme="minorHAnsi"/>
          <w:sz w:val="10"/>
          <w:szCs w:val="10"/>
        </w:rPr>
      </w:pPr>
    </w:p>
    <w:p w14:paraId="46168173" w14:textId="53169DB5" w:rsidR="006F5120" w:rsidRPr="00351608" w:rsidRDefault="001545C4" w:rsidP="001D68AD">
      <w:pPr>
        <w:pStyle w:val="NoSpacing"/>
        <w:spacing w:line="2" w:lineRule="atLeast"/>
        <w:rPr>
          <w:rFonts w:eastAsia="Times New Roman" w:cstheme="minorHAnsi"/>
          <w:b/>
          <w:bCs/>
          <w:sz w:val="28"/>
          <w:szCs w:val="28"/>
        </w:rPr>
      </w:pPr>
      <w:r>
        <w:rPr>
          <w:rFonts w:eastAsia="Times New Roman" w:cstheme="minorHAnsi"/>
          <w:sz w:val="24"/>
          <w:szCs w:val="24"/>
        </w:rPr>
        <w:pict w14:anchorId="6A36CB00">
          <v:rect id="_x0000_i1031" style="width:0;height:1.5pt" o:hralign="center" o:hrstd="t" o:hr="t" fillcolor="#a0a0a0" stroked="f"/>
        </w:pict>
      </w:r>
    </w:p>
    <w:p w14:paraId="3371F3CB" w14:textId="0B13CBC0" w:rsidR="001332D7" w:rsidRDefault="001332D7" w:rsidP="001D68AD">
      <w:pPr>
        <w:pStyle w:val="NoSpacing"/>
        <w:spacing w:line="2" w:lineRule="atLeast"/>
        <w:rPr>
          <w:rFonts w:eastAsia="Times New Roman" w:cstheme="minorHAnsi"/>
          <w:b/>
          <w:bCs/>
          <w:sz w:val="28"/>
          <w:szCs w:val="28"/>
        </w:rPr>
      </w:pPr>
      <w:r w:rsidRPr="00351608">
        <w:rPr>
          <w:rFonts w:eastAsia="Times New Roman" w:cstheme="minorHAnsi"/>
          <w:b/>
          <w:bCs/>
          <w:sz w:val="28"/>
          <w:szCs w:val="28"/>
        </w:rPr>
        <w:t>Documents</w:t>
      </w:r>
    </w:p>
    <w:p w14:paraId="3E46F83E" w14:textId="77777777" w:rsidR="009D5FE2" w:rsidRPr="009D5FE2" w:rsidRDefault="009D5FE2" w:rsidP="001D68AD">
      <w:pPr>
        <w:pStyle w:val="NoSpacing"/>
        <w:spacing w:line="2" w:lineRule="atLeast"/>
        <w:rPr>
          <w:rFonts w:eastAsia="Times New Roman" w:cstheme="minorHAnsi"/>
          <w:b/>
          <w:bCs/>
          <w:sz w:val="10"/>
          <w:szCs w:val="10"/>
        </w:rPr>
      </w:pPr>
    </w:p>
    <w:p w14:paraId="74481E4E" w14:textId="1BCCB513" w:rsidR="001332D7" w:rsidRPr="00351608" w:rsidRDefault="001332D7" w:rsidP="001D68AD">
      <w:pPr>
        <w:pStyle w:val="NoSpacing"/>
        <w:spacing w:line="2" w:lineRule="atLeast"/>
        <w:rPr>
          <w:rFonts w:eastAsia="Times New Roman" w:cstheme="minorHAnsi"/>
          <w:sz w:val="24"/>
          <w:szCs w:val="24"/>
        </w:rPr>
      </w:pPr>
      <w:r w:rsidRPr="00351608">
        <w:rPr>
          <w:rFonts w:eastAsia="Times New Roman" w:cstheme="minorHAnsi"/>
          <w:sz w:val="24"/>
          <w:szCs w:val="24"/>
        </w:rPr>
        <w:t>All supporting Documents are in Minutes Book #13</w:t>
      </w:r>
    </w:p>
    <w:p w14:paraId="0C670917" w14:textId="77777777" w:rsidR="003C408C" w:rsidRPr="00351608" w:rsidRDefault="003C408C" w:rsidP="001D68AD">
      <w:pPr>
        <w:pStyle w:val="NoSpacing"/>
        <w:spacing w:line="2" w:lineRule="atLeast"/>
        <w:rPr>
          <w:rFonts w:eastAsia="Times New Roman" w:cstheme="minorHAnsi"/>
          <w:sz w:val="10"/>
          <w:szCs w:val="10"/>
        </w:rPr>
      </w:pPr>
    </w:p>
    <w:p w14:paraId="0966A4D0" w14:textId="68794868" w:rsidR="001332D7" w:rsidRPr="00351608" w:rsidRDefault="001545C4" w:rsidP="001D68AD">
      <w:pPr>
        <w:pStyle w:val="NoSpacing"/>
        <w:spacing w:line="2" w:lineRule="atLeast"/>
        <w:rPr>
          <w:rFonts w:eastAsia="Times New Roman" w:cstheme="minorHAnsi"/>
          <w:sz w:val="24"/>
          <w:szCs w:val="24"/>
        </w:rPr>
      </w:pPr>
      <w:r>
        <w:rPr>
          <w:rFonts w:eastAsia="Times New Roman" w:cstheme="minorHAnsi"/>
          <w:sz w:val="24"/>
          <w:szCs w:val="24"/>
        </w:rPr>
        <w:pict w14:anchorId="710BB059">
          <v:rect id="_x0000_i1032" style="width:0;height:1.5pt" o:hralign="center" o:hrstd="t" o:hr="t" fillcolor="#a0a0a0" stroked="f"/>
        </w:pict>
      </w:r>
    </w:p>
    <w:p w14:paraId="54435A16" w14:textId="14130F59" w:rsidR="0032025A" w:rsidRPr="00351608" w:rsidRDefault="004A7796" w:rsidP="001D68AD">
      <w:pPr>
        <w:pStyle w:val="NoSpacing"/>
        <w:spacing w:line="2" w:lineRule="atLeast"/>
        <w:rPr>
          <w:rFonts w:eastAsia="Times New Roman" w:cstheme="minorHAnsi"/>
        </w:rPr>
      </w:pPr>
      <w:r>
        <w:rPr>
          <w:rFonts w:eastAsia="Times New Roman" w:cstheme="minorHAnsi"/>
          <w:b/>
          <w:bCs/>
        </w:rPr>
        <w:t>Summary</w:t>
      </w:r>
      <w:r w:rsidR="0032025A" w:rsidRPr="00351608">
        <w:rPr>
          <w:rFonts w:eastAsia="Times New Roman" w:cstheme="minorHAnsi"/>
          <w:b/>
          <w:bCs/>
        </w:rPr>
        <w:t xml:space="preserve"> Prepared By:</w:t>
      </w:r>
      <w:r w:rsidR="001D68AD" w:rsidRPr="00351608">
        <w:rPr>
          <w:rFonts w:eastAsia="Times New Roman" w:cstheme="minorHAnsi"/>
        </w:rPr>
        <w:t xml:space="preserve"> Tina S. Davis</w:t>
      </w:r>
    </w:p>
    <w:p w14:paraId="0F730206" w14:textId="77777777" w:rsidR="001332D7" w:rsidRPr="00351608" w:rsidRDefault="001332D7" w:rsidP="001D68AD">
      <w:pPr>
        <w:pStyle w:val="NoSpacing"/>
        <w:spacing w:line="2" w:lineRule="atLeast"/>
        <w:rPr>
          <w:rFonts w:eastAsia="Times New Roman" w:cstheme="minorHAnsi"/>
          <w:sz w:val="24"/>
          <w:szCs w:val="24"/>
        </w:rPr>
      </w:pPr>
    </w:p>
    <w:p w14:paraId="7B28CA7C" w14:textId="77777777" w:rsidR="001332D7" w:rsidRPr="00351608" w:rsidRDefault="001332D7" w:rsidP="001D68AD">
      <w:pPr>
        <w:pStyle w:val="NoSpacing"/>
        <w:spacing w:line="2" w:lineRule="atLeast"/>
        <w:rPr>
          <w:rFonts w:eastAsia="Times New Roman" w:cstheme="minorHAnsi"/>
          <w:sz w:val="24"/>
          <w:szCs w:val="24"/>
        </w:rPr>
      </w:pPr>
    </w:p>
    <w:p w14:paraId="2B9F8661" w14:textId="77777777" w:rsidR="001332D7" w:rsidRPr="00351608" w:rsidRDefault="001332D7" w:rsidP="001D68AD">
      <w:pPr>
        <w:pStyle w:val="NoSpacing"/>
        <w:spacing w:line="2" w:lineRule="atLeast"/>
        <w:rPr>
          <w:rFonts w:eastAsia="Times New Roman" w:cstheme="minorHAnsi"/>
          <w:sz w:val="24"/>
          <w:szCs w:val="24"/>
        </w:rPr>
      </w:pPr>
    </w:p>
    <w:p w14:paraId="244831E3" w14:textId="77777777" w:rsidR="00F2797C" w:rsidRPr="00351608" w:rsidRDefault="00F2797C" w:rsidP="001D68AD">
      <w:pPr>
        <w:pStyle w:val="NoSpacing"/>
        <w:spacing w:line="2" w:lineRule="atLeast"/>
        <w:rPr>
          <w:rFonts w:eastAsia="Times New Roman" w:cstheme="minorHAnsi"/>
          <w:sz w:val="24"/>
          <w:szCs w:val="24"/>
        </w:rPr>
      </w:pPr>
    </w:p>
    <w:p w14:paraId="42937EB2" w14:textId="77777777" w:rsidR="00F2797C" w:rsidRPr="00351608" w:rsidRDefault="00F2797C" w:rsidP="001D68AD">
      <w:pPr>
        <w:pStyle w:val="NoSpacing"/>
        <w:spacing w:line="2" w:lineRule="atLeast"/>
        <w:rPr>
          <w:rFonts w:eastAsia="Times New Roman" w:cstheme="minorHAnsi"/>
          <w:sz w:val="24"/>
          <w:szCs w:val="24"/>
        </w:rPr>
      </w:pPr>
    </w:p>
    <w:p w14:paraId="03841EDF" w14:textId="77777777" w:rsidR="00F2797C" w:rsidRPr="00351608" w:rsidRDefault="00F2797C" w:rsidP="001D68AD">
      <w:pPr>
        <w:pStyle w:val="NoSpacing"/>
        <w:spacing w:line="2" w:lineRule="atLeast"/>
        <w:rPr>
          <w:rFonts w:eastAsia="Times New Roman" w:cstheme="minorHAnsi"/>
          <w:sz w:val="24"/>
          <w:szCs w:val="24"/>
        </w:rPr>
      </w:pPr>
    </w:p>
    <w:p w14:paraId="68AC0154" w14:textId="77777777" w:rsidR="00B721F2" w:rsidRPr="00351608" w:rsidRDefault="00B721F2" w:rsidP="001D68AD">
      <w:pPr>
        <w:pStyle w:val="NoSpacing"/>
        <w:spacing w:line="2" w:lineRule="atLeast"/>
        <w:rPr>
          <w:rFonts w:cstheme="minorHAnsi"/>
          <w:sz w:val="24"/>
          <w:szCs w:val="24"/>
        </w:rPr>
      </w:pPr>
    </w:p>
    <w:sectPr w:rsidR="00B721F2" w:rsidRPr="00351608"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E1DFA5" w:rsidR="007C7D8C"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7F0E28">
      <w:rPr>
        <w:color w:val="404040" w:themeColor="text1" w:themeTint="BF"/>
      </w:rPr>
      <w:t>3</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5"/>
  </w:num>
  <w:num w:numId="6" w16cid:durableId="715736345">
    <w:abstractNumId w:val="11"/>
  </w:num>
  <w:num w:numId="7" w16cid:durableId="1275793641">
    <w:abstractNumId w:val="17"/>
  </w:num>
  <w:num w:numId="8" w16cid:durableId="729307859">
    <w:abstractNumId w:val="1"/>
  </w:num>
  <w:num w:numId="9" w16cid:durableId="464277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7"/>
  </w:num>
  <w:num w:numId="11" w16cid:durableId="1938125980">
    <w:abstractNumId w:val="16"/>
  </w:num>
  <w:num w:numId="12" w16cid:durableId="327364072">
    <w:abstractNumId w:val="15"/>
  </w:num>
  <w:num w:numId="13" w16cid:durableId="2006393473">
    <w:abstractNumId w:val="8"/>
  </w:num>
  <w:num w:numId="14" w16cid:durableId="1721245657">
    <w:abstractNumId w:val="18"/>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6"/>
  </w:num>
  <w:num w:numId="22" w16cid:durableId="200556381">
    <w:abstractNumId w:val="0"/>
  </w:num>
  <w:num w:numId="23" w16cid:durableId="1656253810">
    <w:abstractNumId w:val="14"/>
  </w:num>
  <w:num w:numId="24" w16cid:durableId="1139150524">
    <w:abstractNumId w:val="23"/>
  </w:num>
  <w:num w:numId="25" w16cid:durableId="1431504805">
    <w:abstractNumId w:val="24"/>
  </w:num>
  <w:num w:numId="26" w16cid:durableId="1607693268">
    <w:abstractNumId w:val="22"/>
  </w:num>
  <w:num w:numId="27" w16cid:durableId="283729321">
    <w:abstractNumId w:val="21"/>
  </w:num>
  <w:num w:numId="28" w16cid:durableId="2055542090">
    <w:abstractNumId w:val="19"/>
  </w:num>
  <w:num w:numId="29" w16cid:durableId="1088310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ocumentProtection w:edit="readOnly" w:enforcement="0"/>
  <w:defaultTabStop w:val="720"/>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0565"/>
    <w:rsid w:val="00013D24"/>
    <w:rsid w:val="00013E57"/>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A79E5"/>
    <w:rsid w:val="001C53EF"/>
    <w:rsid w:val="001D68AD"/>
    <w:rsid w:val="001F0625"/>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F2BF6"/>
    <w:rsid w:val="002F2D76"/>
    <w:rsid w:val="00300234"/>
    <w:rsid w:val="0030114D"/>
    <w:rsid w:val="00302BDF"/>
    <w:rsid w:val="00306815"/>
    <w:rsid w:val="003179EF"/>
    <w:rsid w:val="0032025A"/>
    <w:rsid w:val="00320E9B"/>
    <w:rsid w:val="00323BF4"/>
    <w:rsid w:val="0034116F"/>
    <w:rsid w:val="0034170E"/>
    <w:rsid w:val="00346699"/>
    <w:rsid w:val="00351608"/>
    <w:rsid w:val="00361557"/>
    <w:rsid w:val="00372CB0"/>
    <w:rsid w:val="0038043A"/>
    <w:rsid w:val="0038449A"/>
    <w:rsid w:val="00385B34"/>
    <w:rsid w:val="003867A6"/>
    <w:rsid w:val="00393A16"/>
    <w:rsid w:val="0039653C"/>
    <w:rsid w:val="003A5FD5"/>
    <w:rsid w:val="003C408C"/>
    <w:rsid w:val="003E6760"/>
    <w:rsid w:val="003E7D0A"/>
    <w:rsid w:val="003F3914"/>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A7796"/>
    <w:rsid w:val="004B6C37"/>
    <w:rsid w:val="004C64CB"/>
    <w:rsid w:val="004D52E6"/>
    <w:rsid w:val="004D6D7A"/>
    <w:rsid w:val="004F02E6"/>
    <w:rsid w:val="004F10C1"/>
    <w:rsid w:val="004F2DC7"/>
    <w:rsid w:val="004F56D9"/>
    <w:rsid w:val="0050582C"/>
    <w:rsid w:val="0052017C"/>
    <w:rsid w:val="00526F90"/>
    <w:rsid w:val="00544BE1"/>
    <w:rsid w:val="00544CF8"/>
    <w:rsid w:val="00554E5D"/>
    <w:rsid w:val="00561B2F"/>
    <w:rsid w:val="0056549F"/>
    <w:rsid w:val="00585A68"/>
    <w:rsid w:val="00586608"/>
    <w:rsid w:val="00596AD6"/>
    <w:rsid w:val="00596C71"/>
    <w:rsid w:val="005A02BE"/>
    <w:rsid w:val="005A5492"/>
    <w:rsid w:val="005B0F68"/>
    <w:rsid w:val="005C50DD"/>
    <w:rsid w:val="005C5889"/>
    <w:rsid w:val="005E0291"/>
    <w:rsid w:val="005E135A"/>
    <w:rsid w:val="005F4890"/>
    <w:rsid w:val="005F5309"/>
    <w:rsid w:val="00603336"/>
    <w:rsid w:val="0060557A"/>
    <w:rsid w:val="0060682A"/>
    <w:rsid w:val="00610AD2"/>
    <w:rsid w:val="006119B3"/>
    <w:rsid w:val="0062682C"/>
    <w:rsid w:val="0063467B"/>
    <w:rsid w:val="00643868"/>
    <w:rsid w:val="00654877"/>
    <w:rsid w:val="006615AE"/>
    <w:rsid w:val="006620EE"/>
    <w:rsid w:val="00664C85"/>
    <w:rsid w:val="00667FCC"/>
    <w:rsid w:val="00675DD1"/>
    <w:rsid w:val="006911D4"/>
    <w:rsid w:val="006961FF"/>
    <w:rsid w:val="00697ED6"/>
    <w:rsid w:val="006A2E5E"/>
    <w:rsid w:val="006B0134"/>
    <w:rsid w:val="006B5AA0"/>
    <w:rsid w:val="006C4703"/>
    <w:rsid w:val="006F0286"/>
    <w:rsid w:val="006F5120"/>
    <w:rsid w:val="00710BE6"/>
    <w:rsid w:val="00710E65"/>
    <w:rsid w:val="007112ED"/>
    <w:rsid w:val="00711ACC"/>
    <w:rsid w:val="00715210"/>
    <w:rsid w:val="00716B12"/>
    <w:rsid w:val="0072181A"/>
    <w:rsid w:val="00727745"/>
    <w:rsid w:val="00735D24"/>
    <w:rsid w:val="00740735"/>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D71B4"/>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332C"/>
    <w:rsid w:val="009C3DA8"/>
    <w:rsid w:val="009C4946"/>
    <w:rsid w:val="009D5FE2"/>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D7459"/>
    <w:rsid w:val="00AF6275"/>
    <w:rsid w:val="00B02C6E"/>
    <w:rsid w:val="00B0412D"/>
    <w:rsid w:val="00B11864"/>
    <w:rsid w:val="00B14B6C"/>
    <w:rsid w:val="00B2339C"/>
    <w:rsid w:val="00B2340B"/>
    <w:rsid w:val="00B3479B"/>
    <w:rsid w:val="00B66BFA"/>
    <w:rsid w:val="00B721F2"/>
    <w:rsid w:val="00B81406"/>
    <w:rsid w:val="00B942A6"/>
    <w:rsid w:val="00BC69DD"/>
    <w:rsid w:val="00BD496D"/>
    <w:rsid w:val="00BE2BE6"/>
    <w:rsid w:val="00BE4D32"/>
    <w:rsid w:val="00C02D32"/>
    <w:rsid w:val="00C03451"/>
    <w:rsid w:val="00C04EAB"/>
    <w:rsid w:val="00C050D5"/>
    <w:rsid w:val="00C06809"/>
    <w:rsid w:val="00C15EB7"/>
    <w:rsid w:val="00C24255"/>
    <w:rsid w:val="00C25F47"/>
    <w:rsid w:val="00C409AC"/>
    <w:rsid w:val="00C42654"/>
    <w:rsid w:val="00C46A5A"/>
    <w:rsid w:val="00C7003A"/>
    <w:rsid w:val="00C85241"/>
    <w:rsid w:val="00C87597"/>
    <w:rsid w:val="00C951A1"/>
    <w:rsid w:val="00C9528F"/>
    <w:rsid w:val="00C96348"/>
    <w:rsid w:val="00C97602"/>
    <w:rsid w:val="00CA1157"/>
    <w:rsid w:val="00CC03A4"/>
    <w:rsid w:val="00CC4008"/>
    <w:rsid w:val="00CD17CD"/>
    <w:rsid w:val="00CD65FA"/>
    <w:rsid w:val="00CE5E68"/>
    <w:rsid w:val="00CF2AB9"/>
    <w:rsid w:val="00CF38D2"/>
    <w:rsid w:val="00CF727A"/>
    <w:rsid w:val="00D109A2"/>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332A8"/>
    <w:rsid w:val="00E403F4"/>
    <w:rsid w:val="00E44055"/>
    <w:rsid w:val="00E456EC"/>
    <w:rsid w:val="00E544B5"/>
    <w:rsid w:val="00E6723A"/>
    <w:rsid w:val="00E77F9F"/>
    <w:rsid w:val="00E81F00"/>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396B"/>
    <w:rsid w:val="00F4056A"/>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cp:revision>
  <cp:lastPrinted>2025-10-10T20:57:00Z</cp:lastPrinted>
  <dcterms:created xsi:type="dcterms:W3CDTF">2025-10-10T20:58:00Z</dcterms:created>
  <dcterms:modified xsi:type="dcterms:W3CDTF">2025-10-10T20:58:00Z</dcterms:modified>
</cp:coreProperties>
</file>